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s="宋体"/>
          <w:b/>
          <w:bCs/>
          <w:kern w:val="0"/>
          <w:sz w:val="44"/>
          <w:szCs w:val="44"/>
        </w:rPr>
      </w:pPr>
      <w:r>
        <w:rPr>
          <w:rFonts w:hint="eastAsia" w:ascii="方正小标宋简体" w:hAnsi="微软雅黑" w:eastAsia="方正小标宋简体" w:cs="宋体"/>
          <w:b/>
          <w:bCs/>
          <w:kern w:val="0"/>
          <w:sz w:val="44"/>
          <w:szCs w:val="44"/>
        </w:rPr>
        <w:t>普外一科进修招生简章</w:t>
      </w:r>
    </w:p>
    <w:p>
      <w:pPr>
        <w:pStyle w:val="10"/>
        <w:numPr>
          <w:ilvl w:val="0"/>
          <w:numId w:val="1"/>
        </w:numPr>
        <w:spacing w:line="360" w:lineRule="auto"/>
        <w:ind w:firstLineChars="0"/>
        <w:rPr>
          <w:rFonts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科室简介</w:t>
      </w:r>
    </w:p>
    <w:p>
      <w:pPr>
        <w:pStyle w:val="10"/>
        <w:spacing w:line="360" w:lineRule="auto"/>
        <w:ind w:left="720" w:firstLine="0" w:firstLineChars="0"/>
        <w:rPr>
          <w:rFonts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1、总体介绍</w:t>
      </w:r>
    </w:p>
    <w:p>
      <w:pPr>
        <w:pStyle w:val="5"/>
        <w:widowControl/>
        <w:shd w:val="clear" w:color="auto" w:fill="FFFFFF"/>
        <w:spacing w:before="0" w:beforeAutospacing="0" w:after="0" w:afterAutospacing="0"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shd w:val="clear" w:color="auto" w:fill="FFFFFF"/>
        </w:rPr>
        <w:t>普外一科于2009年随成都上锦南府医院</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华西上锦医院开院成立。科室位于第一住院大楼十楼，编制床位5</w:t>
      </w:r>
      <w:r>
        <w:rPr>
          <w:rFonts w:hint="eastAsia" w:ascii="仿宋_GB2312" w:eastAsia="仿宋_GB2312"/>
          <w:color w:val="333333"/>
          <w:sz w:val="32"/>
          <w:szCs w:val="32"/>
          <w:shd w:val="clear" w:color="auto" w:fill="FFFFFF"/>
          <w:lang w:val="en-US" w:eastAsia="zh-CN"/>
        </w:rPr>
        <w:t>7</w:t>
      </w:r>
      <w:r>
        <w:rPr>
          <w:rFonts w:hint="eastAsia" w:ascii="仿宋_GB2312" w:eastAsia="仿宋_GB2312"/>
          <w:color w:val="333333"/>
          <w:sz w:val="32"/>
          <w:szCs w:val="32"/>
          <w:shd w:val="clear" w:color="auto" w:fill="FFFFFF"/>
        </w:rPr>
        <w:t>张。病床使用率达到1</w:t>
      </w:r>
      <w:r>
        <w:rPr>
          <w:rFonts w:hint="eastAsia" w:ascii="仿宋_GB2312" w:eastAsia="仿宋_GB2312"/>
          <w:color w:val="333333"/>
          <w:sz w:val="32"/>
          <w:szCs w:val="32"/>
          <w:shd w:val="clear" w:color="auto" w:fill="FFFFFF"/>
          <w:lang w:val="en-US" w:eastAsia="zh-CN"/>
        </w:rPr>
        <w:t>0</w:t>
      </w:r>
      <w:r>
        <w:rPr>
          <w:rFonts w:hint="eastAsia" w:ascii="仿宋_GB2312" w:eastAsia="仿宋_GB2312"/>
          <w:color w:val="333333"/>
          <w:sz w:val="32"/>
          <w:szCs w:val="32"/>
          <w:shd w:val="clear" w:color="auto" w:fill="FFFFFF"/>
        </w:rPr>
        <w:t>0%以上，年门诊1万人次，年住院病人3000人次，年手术台2000多台。</w:t>
      </w:r>
    </w:p>
    <w:p>
      <w:pPr>
        <w:pStyle w:val="5"/>
        <w:widowControl/>
        <w:shd w:val="clear" w:color="auto" w:fill="FFFFFF"/>
        <w:spacing w:before="0" w:beforeAutospacing="0" w:after="0" w:afterAutospacing="0" w:line="56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科室主体医护人员分别由四川大学华西医院本部各普外科室临床业务骨干抽调组成。是上锦医院从事肝胆胰</w:t>
      </w:r>
      <w:r>
        <w:rPr>
          <w:rFonts w:hint="eastAsia" w:ascii="仿宋_GB2312" w:eastAsia="仿宋_GB2312"/>
          <w:color w:val="333333"/>
          <w:sz w:val="32"/>
          <w:szCs w:val="32"/>
          <w:shd w:val="clear" w:color="auto" w:fill="FFFFFF"/>
          <w:lang w:val="en-US" w:eastAsia="zh-CN"/>
        </w:rPr>
        <w:t>脾</w:t>
      </w:r>
      <w:r>
        <w:rPr>
          <w:rFonts w:hint="eastAsia" w:ascii="仿宋_GB2312" w:eastAsia="仿宋_GB2312"/>
          <w:color w:val="333333"/>
          <w:sz w:val="32"/>
          <w:szCs w:val="32"/>
          <w:shd w:val="clear" w:color="auto" w:fill="FFFFFF"/>
        </w:rPr>
        <w:t>疾病外科治疗的主要科室。</w:t>
      </w:r>
    </w:p>
    <w:p>
      <w:pPr>
        <w:pStyle w:val="5"/>
        <w:widowControl/>
        <w:shd w:val="clear" w:color="auto" w:fill="FFFFFF"/>
        <w:spacing w:before="0" w:beforeAutospacing="0" w:after="0" w:afterAutospacing="0" w:line="560" w:lineRule="exact"/>
        <w:ind w:firstLine="640" w:firstLineChars="200"/>
        <w:rPr>
          <w:rFonts w:ascii="仿宋_GB2312" w:eastAsia="仿宋_GB2312"/>
          <w:color w:val="333333"/>
          <w:sz w:val="32"/>
          <w:szCs w:val="32"/>
        </w:rPr>
      </w:pPr>
      <w:r>
        <w:rPr>
          <w:rFonts w:hint="eastAsia" w:ascii="仿宋_GB2312" w:eastAsia="仿宋_GB2312"/>
          <w:color w:val="333333"/>
          <w:sz w:val="32"/>
          <w:szCs w:val="32"/>
          <w:shd w:val="clear" w:color="auto" w:fill="FFFFFF"/>
        </w:rPr>
        <w:t>科室共有医师1</w:t>
      </w:r>
      <w:r>
        <w:rPr>
          <w:rFonts w:hint="eastAsia" w:ascii="仿宋_GB2312" w:eastAsia="仿宋_GB2312"/>
          <w:color w:val="333333"/>
          <w:sz w:val="32"/>
          <w:szCs w:val="32"/>
          <w:shd w:val="clear" w:color="auto" w:fill="FFFFFF"/>
          <w:lang w:val="en-US" w:eastAsia="zh-CN"/>
        </w:rPr>
        <w:t>2</w:t>
      </w:r>
      <w:r>
        <w:rPr>
          <w:rFonts w:hint="eastAsia" w:ascii="仿宋_GB2312" w:eastAsia="仿宋_GB2312"/>
          <w:color w:val="333333"/>
          <w:sz w:val="32"/>
          <w:szCs w:val="32"/>
          <w:shd w:val="clear" w:color="auto" w:fill="FFFFFF"/>
        </w:rPr>
        <w:t>人，其中正高级职称3人、副高级职称</w:t>
      </w:r>
      <w:r>
        <w:rPr>
          <w:rFonts w:hint="eastAsia" w:ascii="仿宋_GB2312" w:eastAsia="仿宋_GB2312"/>
          <w:color w:val="333333"/>
          <w:sz w:val="32"/>
          <w:szCs w:val="32"/>
          <w:shd w:val="clear" w:color="auto" w:fill="FFFFFF"/>
          <w:lang w:val="en-US" w:eastAsia="zh-CN"/>
        </w:rPr>
        <w:t>4</w:t>
      </w:r>
      <w:r>
        <w:rPr>
          <w:rFonts w:hint="eastAsia" w:ascii="仿宋_GB2312" w:eastAsia="仿宋_GB2312"/>
          <w:color w:val="333333"/>
          <w:sz w:val="32"/>
          <w:szCs w:val="32"/>
          <w:shd w:val="clear" w:color="auto" w:fill="FFFFFF"/>
        </w:rPr>
        <w:t>人、中级职称</w:t>
      </w:r>
      <w:r>
        <w:rPr>
          <w:rFonts w:hint="eastAsia" w:ascii="仿宋_GB2312" w:eastAsia="仿宋_GB2312"/>
          <w:color w:val="333333"/>
          <w:sz w:val="32"/>
          <w:szCs w:val="32"/>
          <w:shd w:val="clear" w:color="auto" w:fill="FFFFFF"/>
          <w:lang w:val="en-US" w:eastAsia="zh-CN"/>
        </w:rPr>
        <w:t>4</w:t>
      </w:r>
      <w:r>
        <w:rPr>
          <w:rFonts w:hint="eastAsia" w:ascii="仿宋_GB2312" w:eastAsia="仿宋_GB2312"/>
          <w:color w:val="333333"/>
          <w:sz w:val="32"/>
          <w:szCs w:val="32"/>
          <w:shd w:val="clear" w:color="auto" w:fill="FFFFFF"/>
        </w:rPr>
        <w:t>人。拥有博士学</w:t>
      </w:r>
      <w:r>
        <w:rPr>
          <w:rFonts w:hint="eastAsia" w:ascii="仿宋_GB2312" w:eastAsia="仿宋_GB2312"/>
          <w:color w:val="333333"/>
          <w:sz w:val="32"/>
          <w:szCs w:val="32"/>
          <w:shd w:val="clear" w:color="auto" w:fill="FFFFFF"/>
          <w:lang w:val="en-US" w:eastAsia="zh-CN"/>
        </w:rPr>
        <w:t>位6</w:t>
      </w:r>
      <w:r>
        <w:rPr>
          <w:rFonts w:hint="eastAsia" w:ascii="仿宋_GB2312" w:eastAsia="仿宋_GB2312"/>
          <w:color w:val="333333"/>
          <w:sz w:val="32"/>
          <w:szCs w:val="32"/>
          <w:shd w:val="clear" w:color="auto" w:fill="FFFFFF"/>
        </w:rPr>
        <w:t>人、硕士学位</w:t>
      </w:r>
      <w:r>
        <w:rPr>
          <w:rFonts w:hint="eastAsia" w:ascii="仿宋_GB2312" w:eastAsia="仿宋_GB2312"/>
          <w:color w:val="333333"/>
          <w:sz w:val="32"/>
          <w:szCs w:val="32"/>
          <w:shd w:val="clear" w:color="auto" w:fill="FFFFFF"/>
          <w:lang w:val="en-US" w:eastAsia="zh-CN"/>
        </w:rPr>
        <w:t>6</w:t>
      </w:r>
      <w:r>
        <w:rPr>
          <w:rFonts w:hint="eastAsia" w:ascii="仿宋_GB2312" w:eastAsia="仿宋_GB2312"/>
          <w:color w:val="333333"/>
          <w:sz w:val="32"/>
          <w:szCs w:val="32"/>
          <w:shd w:val="clear" w:color="auto" w:fill="FFFFFF"/>
        </w:rPr>
        <w:t>人、博士后2人。拥有四川省卫生厅学术带头人、四川省学术技术后备带头人及四川省二类医疗技术专家库专家1人。科室多名医师曾在美国、欧洲、日本等国际知名大学留学或研修。分别担任中华医学会外科分会腹腔镜与内镜学组委员，美国外科学院 Fellow（FACS），IASGO微创外科中国分会委员，中国医师协会外科分会微创专业委员会委员，中国抗癌协会胰腺癌专业委员微创诊治学组副组长，中国医疗保健国际交流促进会胰腺疾病分会胰腺疾病微创治疗学组副组长，国家远程医疗与互联网医学中心肝胆外科专委会联席主席，四川省医师协会胰腺病分会会长</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中华医学会外科学分会青年委员、中国医师协会微创外科学组委员、中国医师协会免气腹腔镜学组常</w:t>
      </w:r>
      <w:r>
        <w:rPr>
          <w:rFonts w:hint="eastAsia" w:ascii="仿宋_GB2312" w:eastAsia="仿宋_GB2312"/>
          <w:color w:val="333333"/>
          <w:sz w:val="32"/>
          <w:szCs w:val="32"/>
          <w:shd w:val="clear" w:color="auto" w:fill="FFFFFF"/>
          <w:lang w:val="en-US" w:eastAsia="zh-CN"/>
        </w:rPr>
        <w:t>务</w:t>
      </w:r>
      <w:r>
        <w:rPr>
          <w:rFonts w:hint="eastAsia" w:ascii="仿宋_GB2312" w:eastAsia="仿宋_GB2312"/>
          <w:color w:val="333333"/>
          <w:sz w:val="32"/>
          <w:szCs w:val="32"/>
          <w:shd w:val="clear" w:color="auto" w:fill="FFFFFF"/>
        </w:rPr>
        <w:t>委员、中华医学会外科营养学组委员、中国医师协会肿瘤微创及消融治疗分会常委、中华医学会肿瘤学分会胰腺癌学组青年委员、亚洲冷冻学会会委员、四川省医学会外科专委会委员、成都市医学会普外科学组委员等国内普外科知名学术团体成员。同时担任美国、英国、加拿大、澳大利亚等多个国外知名学术杂志审稿人或编委。科室还拥有一支由2</w:t>
      </w:r>
      <w:r>
        <w:rPr>
          <w:rFonts w:hint="eastAsia" w:ascii="仿宋_GB2312" w:eastAsia="仿宋_GB2312"/>
          <w:color w:val="333333"/>
          <w:sz w:val="32"/>
          <w:szCs w:val="32"/>
          <w:shd w:val="clear" w:color="auto" w:fill="FFFFFF"/>
          <w:lang w:val="en-US" w:eastAsia="zh-CN"/>
        </w:rPr>
        <w:t>2</w:t>
      </w:r>
      <w:r>
        <w:rPr>
          <w:rFonts w:hint="eastAsia" w:ascii="仿宋_GB2312" w:eastAsia="仿宋_GB2312"/>
          <w:color w:val="333333"/>
          <w:sz w:val="32"/>
          <w:szCs w:val="32"/>
          <w:shd w:val="clear" w:color="auto" w:fill="FFFFFF"/>
        </w:rPr>
        <w:t>人组成的专业护士团队。其中主管护师</w:t>
      </w:r>
      <w:r>
        <w:rPr>
          <w:rFonts w:hint="eastAsia" w:ascii="仿宋_GB2312" w:eastAsia="仿宋_GB2312"/>
          <w:color w:val="333333"/>
          <w:sz w:val="32"/>
          <w:szCs w:val="32"/>
          <w:shd w:val="clear" w:color="auto" w:fill="FFFFFF"/>
          <w:lang w:val="en-US" w:eastAsia="zh-CN"/>
        </w:rPr>
        <w:t>4</w:t>
      </w:r>
      <w:r>
        <w:rPr>
          <w:rFonts w:hint="eastAsia" w:ascii="仿宋_GB2312" w:eastAsia="仿宋_GB2312"/>
          <w:color w:val="333333"/>
          <w:sz w:val="32"/>
          <w:szCs w:val="32"/>
          <w:shd w:val="clear" w:color="auto" w:fill="FFFFFF"/>
        </w:rPr>
        <w:t>人</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护师</w:t>
      </w:r>
      <w:r>
        <w:rPr>
          <w:rFonts w:hint="eastAsia" w:ascii="仿宋_GB2312" w:eastAsia="仿宋_GB2312"/>
          <w:color w:val="333333"/>
          <w:sz w:val="32"/>
          <w:szCs w:val="32"/>
          <w:shd w:val="clear" w:color="auto" w:fill="FFFFFF"/>
          <w:lang w:val="en-US" w:eastAsia="zh-CN"/>
        </w:rPr>
        <w:t>12</w:t>
      </w:r>
      <w:r>
        <w:rPr>
          <w:rFonts w:hint="eastAsia" w:ascii="仿宋_GB2312" w:eastAsia="仿宋_GB2312"/>
          <w:color w:val="333333"/>
          <w:sz w:val="32"/>
          <w:szCs w:val="32"/>
          <w:shd w:val="clear" w:color="auto" w:fill="FFFFFF"/>
        </w:rPr>
        <w:t>人</w:t>
      </w:r>
      <w:r>
        <w:rPr>
          <w:rFonts w:hint="eastAsia" w:ascii="仿宋_GB2312" w:eastAsia="仿宋_GB2312"/>
          <w:color w:val="333333"/>
          <w:sz w:val="32"/>
          <w:szCs w:val="32"/>
          <w:shd w:val="clear" w:color="auto" w:fill="FFFFFF"/>
          <w:lang w:eastAsia="zh-CN"/>
        </w:rPr>
        <w:t>，</w:t>
      </w:r>
      <w:r>
        <w:rPr>
          <w:rFonts w:hint="eastAsia" w:ascii="仿宋_GB2312" w:eastAsia="仿宋_GB2312"/>
          <w:color w:val="333333"/>
          <w:sz w:val="32"/>
          <w:szCs w:val="32"/>
          <w:shd w:val="clear" w:color="auto" w:fill="FFFFFF"/>
        </w:rPr>
        <w:t>护士</w:t>
      </w:r>
      <w:r>
        <w:rPr>
          <w:rFonts w:hint="eastAsia" w:ascii="仿宋_GB2312" w:eastAsia="仿宋_GB2312"/>
          <w:color w:val="333333"/>
          <w:sz w:val="32"/>
          <w:szCs w:val="32"/>
          <w:shd w:val="clear" w:color="auto" w:fill="FFFFFF"/>
          <w:lang w:val="en-US" w:eastAsia="zh-CN"/>
        </w:rPr>
        <w:t>6</w:t>
      </w:r>
      <w:r>
        <w:rPr>
          <w:rFonts w:hint="eastAsia" w:ascii="仿宋_GB2312" w:eastAsia="仿宋_GB2312"/>
          <w:color w:val="333333"/>
          <w:sz w:val="32"/>
          <w:szCs w:val="32"/>
          <w:shd w:val="clear" w:color="auto" w:fill="FFFFFF"/>
        </w:rPr>
        <w:t>人。</w:t>
      </w:r>
    </w:p>
    <w:p>
      <w:pPr>
        <w:pStyle w:val="10"/>
        <w:spacing w:line="360" w:lineRule="auto"/>
        <w:ind w:left="720" w:firstLine="0" w:firstLineChars="0"/>
        <w:rPr>
          <w:rFonts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2、学术成果介绍</w:t>
      </w:r>
    </w:p>
    <w:p>
      <w:pPr>
        <w:spacing w:line="560" w:lineRule="exact"/>
        <w:ind w:firstLine="640" w:firstLineChars="2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rPr>
        <w:t>科室成员曾分别在国家自然科学基金项目、教育部博士点基金项目、中国博士后基金项目、四川省科技支撑重大项目、四川省科技支撑项目、四川大学优秀青年骨干教师基金项目中中标立项。曾分别</w:t>
      </w:r>
      <w:r>
        <w:rPr>
          <w:rFonts w:hint="eastAsia" w:ascii="仿宋_GB2312" w:eastAsia="仿宋_GB2312"/>
          <w:color w:val="333333"/>
          <w:kern w:val="0"/>
          <w:sz w:val="32"/>
          <w:szCs w:val="32"/>
          <w:shd w:val="clear" w:color="auto" w:fill="FFFFFF"/>
          <w:lang w:eastAsia="zh-CN"/>
        </w:rPr>
        <w:t>在</w:t>
      </w:r>
      <w:r>
        <w:rPr>
          <w:rFonts w:hint="eastAsia" w:ascii="仿宋_GB2312" w:eastAsia="仿宋_GB2312"/>
          <w:color w:val="333333"/>
          <w:kern w:val="0"/>
          <w:sz w:val="32"/>
          <w:szCs w:val="32"/>
          <w:shd w:val="clear" w:color="auto" w:fill="FFFFFF"/>
        </w:rPr>
        <w:t>国家教育部科技进步奖、卫生部科技进步奖、四川省科技进步</w:t>
      </w:r>
      <w:r>
        <w:rPr>
          <w:rFonts w:hint="eastAsia" w:ascii="仿宋_GB2312" w:eastAsia="仿宋_GB2312"/>
          <w:color w:val="333333"/>
          <w:kern w:val="0"/>
          <w:sz w:val="32"/>
          <w:szCs w:val="32"/>
          <w:shd w:val="clear" w:color="auto" w:fill="FFFFFF"/>
          <w:lang w:eastAsia="zh-CN"/>
        </w:rPr>
        <w:t>奖</w:t>
      </w:r>
      <w:r>
        <w:rPr>
          <w:rFonts w:hint="eastAsia" w:ascii="仿宋_GB2312" w:eastAsia="仿宋_GB2312"/>
          <w:color w:val="333333"/>
          <w:kern w:val="0"/>
          <w:sz w:val="32"/>
          <w:szCs w:val="32"/>
          <w:shd w:val="clear" w:color="auto" w:fill="FFFFFF"/>
        </w:rPr>
        <w:t xml:space="preserve">、全军科技进步奖等奖项评选中获奖。在《Am J Surg </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Am J Trans Res</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Surg Endosc</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World J Surg</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J Surg Res</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J Surg Oncol》等国际知</w:t>
      </w:r>
      <w:bookmarkStart w:id="0" w:name="_GoBack"/>
      <w:bookmarkEnd w:id="0"/>
      <w:r>
        <w:rPr>
          <w:rFonts w:hint="eastAsia" w:ascii="仿宋_GB2312" w:eastAsia="仿宋_GB2312"/>
          <w:color w:val="333333"/>
          <w:kern w:val="0"/>
          <w:sz w:val="32"/>
          <w:szCs w:val="32"/>
          <w:shd w:val="clear" w:color="auto" w:fill="FFFFFF"/>
        </w:rPr>
        <w:t>名医学杂志发表SCI论文约</w:t>
      </w:r>
      <w:r>
        <w:rPr>
          <w:rFonts w:hint="eastAsia" w:ascii="仿宋_GB2312" w:eastAsia="仿宋_GB2312"/>
          <w:color w:val="333333"/>
          <w:kern w:val="0"/>
          <w:sz w:val="32"/>
          <w:szCs w:val="32"/>
          <w:shd w:val="clear" w:color="auto" w:fill="FFFFFF"/>
          <w:lang w:val="en-US" w:eastAsia="zh-CN"/>
        </w:rPr>
        <w:t>10</w:t>
      </w:r>
      <w:r>
        <w:rPr>
          <w:rFonts w:hint="eastAsia" w:ascii="仿宋_GB2312" w:eastAsia="仿宋_GB2312"/>
          <w:color w:val="333333"/>
          <w:kern w:val="0"/>
          <w:sz w:val="32"/>
          <w:szCs w:val="32"/>
          <w:shd w:val="clear" w:color="auto" w:fill="FFFFFF"/>
        </w:rPr>
        <w:t>0余篇，国内外发表论文总数</w:t>
      </w:r>
      <w:r>
        <w:rPr>
          <w:rFonts w:hint="eastAsia" w:ascii="仿宋_GB2312" w:eastAsia="仿宋_GB2312"/>
          <w:color w:val="333333"/>
          <w:kern w:val="0"/>
          <w:sz w:val="32"/>
          <w:szCs w:val="32"/>
          <w:shd w:val="clear" w:color="auto" w:fill="FFFFFF"/>
          <w:lang w:val="en-US" w:eastAsia="zh-CN"/>
        </w:rPr>
        <w:t>4</w:t>
      </w:r>
      <w:r>
        <w:rPr>
          <w:rFonts w:hint="eastAsia" w:ascii="仿宋_GB2312" w:eastAsia="仿宋_GB2312"/>
          <w:color w:val="333333"/>
          <w:kern w:val="0"/>
          <w:sz w:val="32"/>
          <w:szCs w:val="32"/>
          <w:shd w:val="clear" w:color="auto" w:fill="FFFFFF"/>
        </w:rPr>
        <w:t>00余篇。</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3、亚专业介绍</w:t>
      </w:r>
    </w:p>
    <w:p>
      <w:pPr>
        <w:spacing w:line="560" w:lineRule="exact"/>
        <w:ind w:firstLine="640" w:firstLineChars="2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rPr>
        <w:t>科室以肝胆胰</w:t>
      </w:r>
      <w:r>
        <w:rPr>
          <w:rFonts w:hint="eastAsia" w:ascii="仿宋_GB2312" w:eastAsia="仿宋_GB2312"/>
          <w:color w:val="333333"/>
          <w:kern w:val="0"/>
          <w:sz w:val="32"/>
          <w:szCs w:val="32"/>
          <w:shd w:val="clear" w:color="auto" w:fill="FFFFFF"/>
          <w:lang w:val="en-US" w:eastAsia="zh-CN"/>
        </w:rPr>
        <w:t>脾</w:t>
      </w:r>
      <w:r>
        <w:rPr>
          <w:rFonts w:hint="eastAsia" w:ascii="仿宋_GB2312" w:eastAsia="仿宋_GB2312"/>
          <w:color w:val="333333"/>
          <w:kern w:val="0"/>
          <w:sz w:val="32"/>
          <w:szCs w:val="32"/>
          <w:shd w:val="clear" w:color="auto" w:fill="FFFFFF"/>
        </w:rPr>
        <w:t>微创外科以及疑难病症诊治为特色，以精湛的技术和先进设备为支撑，承担上锦医院以及华西医院的大量医疗、教学和科研工作。科室技术力量雄厚、人员素质优良、人才梯队合理、规章制度健全，具有过硬的专业素养和良好的科室文化。科室曾完成了华西医院及华西上锦医院首例腹腔镜中肝叶切除和单孔腹腔镜胆囊切除；曾完成国内外同行公认的高风险、高难度的多次（五次）胆道术后肝门胆管癌根治术；完成了四川省首例肝胆胰联合切除治疗胆管癌</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在规范化外科治疗方面，完成了大量复杂的肝胆胰肿瘤切除、复杂肝胆管结石手</w:t>
      </w:r>
      <w:r>
        <w:rPr>
          <w:rFonts w:hint="eastAsia" w:ascii="仿宋_GB2312" w:eastAsia="仿宋_GB2312"/>
          <w:color w:val="333333"/>
          <w:kern w:val="0"/>
          <w:sz w:val="32"/>
          <w:szCs w:val="32"/>
          <w:shd w:val="clear" w:color="auto" w:fill="FFFFFF"/>
          <w:lang w:val="en-US" w:eastAsia="zh-CN"/>
        </w:rPr>
        <w:t>术</w:t>
      </w:r>
      <w:r>
        <w:rPr>
          <w:rFonts w:hint="eastAsia" w:ascii="仿宋_GB2312" w:eastAsia="仿宋_GB2312"/>
          <w:color w:val="333333"/>
          <w:kern w:val="0"/>
          <w:sz w:val="32"/>
          <w:szCs w:val="32"/>
          <w:shd w:val="clear" w:color="auto" w:fill="FFFFFF"/>
        </w:rPr>
        <w:t>、梗阻性黄疸及复杂胆道再次手术。手术切除率高，部分手术可达到国际先进水平，术后远期疗效好；在微创外科方面，常规开展以腹腔镜为代表的肝胆胰脾微创手术技术，包括腹腔镜各类胰腺手术、腹腔镜各类解剖性肝切除术、腹腔镜各类胆道、脾脏</w:t>
      </w:r>
      <w:r>
        <w:rPr>
          <w:rFonts w:hint="eastAsia" w:ascii="仿宋_GB2312" w:eastAsia="仿宋_GB2312"/>
          <w:color w:val="333333"/>
          <w:kern w:val="0"/>
          <w:sz w:val="32"/>
          <w:szCs w:val="32"/>
          <w:shd w:val="clear" w:color="auto" w:fill="FFFFFF"/>
          <w:lang w:val="en-US" w:eastAsia="zh-CN"/>
        </w:rPr>
        <w:t>、</w:t>
      </w:r>
      <w:r>
        <w:rPr>
          <w:rFonts w:hint="eastAsia" w:ascii="仿宋_GB2312" w:eastAsia="仿宋_GB2312"/>
          <w:color w:val="333333"/>
          <w:kern w:val="0"/>
          <w:sz w:val="32"/>
          <w:szCs w:val="32"/>
          <w:shd w:val="clear" w:color="auto" w:fill="FFFFFF"/>
        </w:rPr>
        <w:t>腹腔镜胃肠肿瘤根治术</w:t>
      </w:r>
      <w:r>
        <w:rPr>
          <w:rFonts w:ascii="仿宋_GB2312" w:eastAsia="仿宋_GB2312"/>
          <w:color w:val="333333"/>
          <w:kern w:val="0"/>
          <w:sz w:val="32"/>
          <w:szCs w:val="32"/>
          <w:shd w:val="clear" w:color="auto" w:fill="FFFFFF"/>
        </w:rPr>
        <w:t>等等</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lang w:val="en-US" w:eastAsia="zh-CN"/>
        </w:rPr>
        <w:t>胰脾微创外科方面，</w:t>
      </w:r>
      <w:r>
        <w:rPr>
          <w:rFonts w:hint="eastAsia" w:ascii="仿宋_GB2312" w:eastAsia="仿宋_GB2312"/>
          <w:color w:val="333333"/>
          <w:kern w:val="0"/>
          <w:sz w:val="32"/>
          <w:szCs w:val="32"/>
          <w:shd w:val="clear" w:color="auto" w:fill="FFFFFF"/>
          <w:lang w:eastAsia="zh-CN"/>
        </w:rPr>
        <w:t>彭兵教授团队在国内较早开展腹腔镜胰十二指肠切除术（LPD）并成为该手术在国内第二次浪潮的先行者和推动者。团队不断在腹腔镜胰腺微创手术进行探索及创新，率先在国际上提出了“联合肠系膜上静脉/门静脉切除重建的腹腔镜胰十二指肠切除术—肠系膜上动脉前入路”；对腹腔镜胰十二指肠切除术（LPD）消化道重建过程中于胰肠吻合技术方面进行改进与创新，提出了“R8”胰肠吻合即“兵式吻合”等新的理念，并参与撰写了“腹腔镜胰腺手术缝合技术与缝合材料选择专家共识”</w:t>
      </w:r>
      <w:r>
        <w:rPr>
          <w:rFonts w:hint="eastAsia" w:ascii="仿宋_GB2312" w:eastAsia="仿宋_GB2312"/>
          <w:color w:val="333333"/>
          <w:kern w:val="0"/>
          <w:sz w:val="32"/>
          <w:szCs w:val="32"/>
          <w:shd w:val="clear" w:color="auto" w:fill="FFFFFF"/>
        </w:rPr>
        <w:t>。</w:t>
      </w: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 xml:space="preserve">4、专家介绍 </w:t>
      </w:r>
    </w:p>
    <w:tbl>
      <w:tblPr>
        <w:tblStyle w:val="6"/>
        <w:tblW w:w="0" w:type="auto"/>
        <w:tblCellSpacing w:w="0" w:type="dxa"/>
        <w:tblInd w:w="0" w:type="dxa"/>
        <w:tblLayout w:type="autofit"/>
        <w:tblCellMar>
          <w:top w:w="0" w:type="dxa"/>
          <w:left w:w="0" w:type="dxa"/>
          <w:bottom w:w="0" w:type="dxa"/>
          <w:right w:w="0" w:type="dxa"/>
        </w:tblCellMar>
      </w:tblPr>
      <w:tblGrid>
        <w:gridCol w:w="1140"/>
        <w:gridCol w:w="1720"/>
      </w:tblGrid>
      <w:tr>
        <w:trPr>
          <w:gridAfter w:val="1"/>
          <w:wAfter w:w="1710" w:type="dxa"/>
          <w:tblCellSpacing w:w="0" w:type="dxa"/>
        </w:trPr>
        <w:tc>
          <w:tcPr>
            <w:tcW w:w="1140" w:type="dxa"/>
            <w:vAlign w:val="center"/>
          </w:tcPr>
          <w:p>
            <w:pPr>
              <w:rPr>
                <w:rFonts w:ascii="仿宋_GB2312" w:eastAsia="仿宋_GB2312"/>
                <w:color w:val="333333"/>
                <w:kern w:val="0"/>
                <w:sz w:val="32"/>
                <w:szCs w:val="32"/>
                <w:shd w:val="clear" w:color="auto" w:fill="FFFFFF"/>
              </w:rPr>
            </w:pPr>
          </w:p>
        </w:tc>
      </w:tr>
      <w:tr>
        <w:trPr>
          <w:tblCellSpacing w:w="0" w:type="dxa"/>
        </w:trPr>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宋体" w:hAnsi="宋体" w:eastAsia="宋体" w:cs="宋体"/>
                <w:kern w:val="0"/>
                <w:sz w:val="24"/>
                <w:szCs w:val="24"/>
              </w:rPr>
            </w:pPr>
            <w:r>
              <w:rPr>
                <w:rFonts w:ascii="宋体" w:hAnsi="宋体" w:cs="宋体"/>
                <w:kern w:val="0"/>
                <w:sz w:val="24"/>
                <w:szCs w:val="24"/>
              </w:rPr>
              <w:drawing>
                <wp:inline distT="0" distB="0" distL="0" distR="0">
                  <wp:extent cx="1085850" cy="1085850"/>
                  <wp:effectExtent l="0" t="0" r="6350" b="6350"/>
                  <wp:docPr id="2" name="图片 2" descr="C:/Users/DELL/Documents/彭兵证件照西装.jpg彭兵证件照西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ocuments/彭兵证件照西装.jpg彭兵证件照西装"/>
                          <pic:cNvPicPr>
                            <a:picLocks noChangeAspect="1" noChangeArrowheads="1"/>
                          </pic:cNvPicPr>
                        </pic:nvPicPr>
                        <pic:blipFill>
                          <a:blip r:embed="rId4"/>
                          <a:srcRect l="-702" t="1193" r="702" b="32199"/>
                          <a:stretch>
                            <a:fillRect/>
                          </a:stretch>
                        </pic:blipFill>
                        <pic:spPr>
                          <a:xfrm>
                            <a:off x="0" y="0"/>
                            <a:ext cx="1085850" cy="1085850"/>
                          </a:xfrm>
                          <a:prstGeom prst="rect">
                            <a:avLst/>
                          </a:prstGeom>
                          <a:noFill/>
                          <a:ln>
                            <a:noFill/>
                          </a:ln>
                        </pic:spPr>
                      </pic:pic>
                    </a:graphicData>
                  </a:graphic>
                </wp:inline>
              </w:drawing>
            </w:r>
          </w:p>
        </w:tc>
      </w:tr>
    </w:tbl>
    <w:p>
      <w:pPr>
        <w:spacing w:line="560" w:lineRule="exact"/>
        <w:ind w:firstLine="640" w:firstLineChars="2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lang w:val="en-US" w:eastAsia="zh-CN"/>
        </w:rPr>
        <w:t>彭兵</w:t>
      </w:r>
      <w:r>
        <w:rPr>
          <w:rFonts w:hint="eastAsia" w:ascii="仿宋_GB2312" w:eastAsia="仿宋_GB2312"/>
          <w:color w:val="333333"/>
          <w:kern w:val="0"/>
          <w:sz w:val="32"/>
          <w:szCs w:val="32"/>
          <w:shd w:val="clear" w:color="auto" w:fill="FFFFFF"/>
        </w:rPr>
        <w:t xml:space="preserve"> 一级专家 指导教授</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亚专业：</w:t>
      </w:r>
    </w:p>
    <w:p>
      <w:pPr>
        <w:spacing w:line="560" w:lineRule="exact"/>
        <w:ind w:left="630" w:leftChars="300" w:firstLine="640" w:firstLineChars="200"/>
        <w:rPr>
          <w:rFonts w:hint="default" w:ascii="仿宋_GB2312" w:eastAsia="仿宋_GB2312"/>
          <w:color w:val="333333"/>
          <w:kern w:val="0"/>
          <w:sz w:val="32"/>
          <w:szCs w:val="32"/>
          <w:shd w:val="clear" w:color="auto" w:fill="FFFFFF"/>
          <w:lang w:val="en-US" w:eastAsia="zh-CN"/>
        </w:rPr>
      </w:pPr>
      <w:r>
        <w:rPr>
          <w:rFonts w:hint="eastAsia" w:ascii="仿宋_GB2312" w:eastAsia="仿宋_GB2312"/>
          <w:color w:val="333333"/>
          <w:kern w:val="0"/>
          <w:sz w:val="32"/>
          <w:szCs w:val="32"/>
          <w:shd w:val="clear" w:color="auto" w:fill="FFFFFF"/>
          <w:lang w:val="en-US" w:eastAsia="zh-CN"/>
        </w:rPr>
        <w:t>肝胆胰微创外科</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个人简介：</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医学博士，教授、主任医师，博士生导师。中华医学会外科分会腹腔镜与内镜学组委员，美国外科学院 Fellow（FACS），IASGO微创外科中国分会委员，中国医师协会外科分会微创专业委员会委员，中国抗癌协会胰腺癌专</w:t>
      </w:r>
      <w:r>
        <w:rPr>
          <w:rFonts w:hint="eastAsia" w:ascii="仿宋_GB2312" w:eastAsia="仿宋_GB2312"/>
          <w:color w:val="333333"/>
          <w:kern w:val="0"/>
          <w:sz w:val="32"/>
          <w:szCs w:val="32"/>
          <w:shd w:val="clear" w:color="auto" w:fill="FFFFFF"/>
          <w:lang w:eastAsia="zh-CN"/>
        </w:rPr>
        <w:t>业委</w:t>
      </w:r>
      <w:r>
        <w:rPr>
          <w:rFonts w:hint="eastAsia" w:ascii="仿宋_GB2312" w:eastAsia="仿宋_GB2312"/>
          <w:color w:val="333333"/>
          <w:kern w:val="0"/>
          <w:sz w:val="32"/>
          <w:szCs w:val="32"/>
          <w:shd w:val="clear" w:color="auto" w:fill="FFFFFF"/>
          <w:lang w:val="en-US" w:eastAsia="zh-CN"/>
        </w:rPr>
        <w:t>员</w:t>
      </w:r>
      <w:r>
        <w:rPr>
          <w:rFonts w:hint="eastAsia" w:ascii="仿宋_GB2312" w:eastAsia="仿宋_GB2312"/>
          <w:color w:val="333333"/>
          <w:kern w:val="0"/>
          <w:sz w:val="32"/>
          <w:szCs w:val="32"/>
          <w:shd w:val="clear" w:color="auto" w:fill="FFFFFF"/>
          <w:lang w:eastAsia="zh-CN"/>
        </w:rPr>
        <w:t>会</w:t>
      </w:r>
      <w:r>
        <w:rPr>
          <w:rFonts w:hint="eastAsia" w:ascii="仿宋_GB2312" w:eastAsia="仿宋_GB2312"/>
          <w:color w:val="333333"/>
          <w:kern w:val="0"/>
          <w:sz w:val="32"/>
          <w:szCs w:val="32"/>
          <w:shd w:val="clear" w:color="auto" w:fill="FFFFFF"/>
        </w:rPr>
        <w:t>微创诊治学组副组长，中国医疗保健国际交流促进会胰腺疾病分会胰腺疾病微创治疗学组副组长，国家远程医疗与互联网医学中心肝胆外科专委会联席主席，第十二批省卫生计生委学术技术带头人，四川省医师协会胰腺病分会会长。先后获四川省科技进步三等奖三项</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其中两项为课题负责人</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。主持或参加国家和省部科研课题1</w:t>
      </w:r>
      <w:r>
        <w:rPr>
          <w:rFonts w:hint="eastAsia" w:ascii="仿宋_GB2312" w:eastAsia="仿宋_GB2312"/>
          <w:color w:val="333333"/>
          <w:kern w:val="0"/>
          <w:sz w:val="32"/>
          <w:szCs w:val="32"/>
          <w:shd w:val="clear" w:color="auto" w:fill="FFFFFF"/>
          <w:lang w:val="en-US" w:eastAsia="zh-CN"/>
        </w:rPr>
        <w:t>3</w:t>
      </w:r>
      <w:r>
        <w:rPr>
          <w:rFonts w:hint="eastAsia" w:ascii="仿宋_GB2312" w:eastAsia="仿宋_GB2312"/>
          <w:color w:val="333333"/>
          <w:kern w:val="0"/>
          <w:sz w:val="32"/>
          <w:szCs w:val="32"/>
          <w:shd w:val="clear" w:color="auto" w:fill="FFFFFF"/>
        </w:rPr>
        <w:t>项。以第一作者或通讯作者身份在国内外学术期刊发表论文200余篇。主编专著《腹腔镜胰腺外科手术学</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腹腔镜脾脏外科手术学</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Minimally Invasive Pancreatic Surgery》、Springer</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斯普林格）《Laparoscopic Surgery of the Spleen》。彭兵教授团队在国内较早开展腹腔镜胰十二指肠切除术（LPD）并成为该手术在国内第二次浪潮的先行者和推动者。彭兵教授率领团队不断在腹腔镜胰腺微创手术进行探索及创新，率先在国际上提出了“联合肠系膜上静脉/门静脉切除重建的腹腔镜胰十二指肠切除术—肠系膜上动脉前入路”；对腹腔镜胰十二指肠切除术（LPD）消化道重建过程中于胰肠吻合技术方面进行改进与创新，提出了“R8”胰肠吻合即“兵式吻合”。</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专业擅长：</w:t>
      </w:r>
    </w:p>
    <w:p>
      <w:pPr>
        <w:spacing w:line="560" w:lineRule="exact"/>
        <w:ind w:left="630" w:leftChars="300" w:firstLine="640" w:firstLineChars="200"/>
        <w:rPr>
          <w:rFonts w:hint="eastAsia" w:ascii="仿宋_GB2312" w:eastAsia="仿宋_GB2312"/>
          <w:color w:val="333333"/>
          <w:kern w:val="0"/>
          <w:sz w:val="32"/>
          <w:szCs w:val="32"/>
          <w:shd w:val="clear" w:color="auto" w:fill="FFFFFF"/>
          <w:lang w:val="en-US" w:eastAsia="zh-CN"/>
        </w:rPr>
      </w:pPr>
      <w:r>
        <w:rPr>
          <w:rFonts w:hint="eastAsia" w:ascii="仿宋_GB2312" w:eastAsia="仿宋_GB2312"/>
          <w:color w:val="333333"/>
          <w:kern w:val="0"/>
          <w:sz w:val="32"/>
          <w:szCs w:val="32"/>
          <w:shd w:val="clear" w:color="auto" w:fill="FFFFFF"/>
        </w:rPr>
        <w:t>常规开展以腹腔镜为代表的肝胆胰脾微创手术技术，包括腹腔镜各类胰腺手术</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lang w:val="en-US" w:eastAsia="zh-CN"/>
        </w:rPr>
        <w:t>尤其是腹腔镜胰十二指肠切除术</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、腹腔镜各类解剖性肝切除术、腹腔镜各类胆道、脾脏</w:t>
      </w:r>
      <w:r>
        <w:rPr>
          <w:rFonts w:hint="eastAsia" w:ascii="仿宋_GB2312" w:eastAsia="仿宋_GB2312"/>
          <w:color w:val="333333"/>
          <w:kern w:val="0"/>
          <w:sz w:val="32"/>
          <w:szCs w:val="32"/>
          <w:shd w:val="clear" w:color="auto" w:fill="FFFFFF"/>
          <w:lang w:val="en-US" w:eastAsia="zh-CN"/>
        </w:rPr>
        <w:t>手术。</w:t>
      </w:r>
    </w:p>
    <w:p>
      <w:pPr>
        <w:jc w:val="left"/>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 </w:t>
      </w:r>
    </w:p>
    <w:p>
      <w:r>
        <w:rPr>
          <w:rFonts w:hint="eastAsia" w:ascii="仿宋_GB2312" w:eastAsia="仿宋_GB2312"/>
          <w:color w:val="333333"/>
          <w:kern w:val="0"/>
          <w:sz w:val="32"/>
          <w:szCs w:val="32"/>
          <w:shd w:val="clear" w:color="auto" w:fill="FFFFFF"/>
        </w:rPr>
        <w:br w:type="page"/>
      </w:r>
    </w:p>
    <w:tbl>
      <w:tblPr>
        <w:tblStyle w:val="6"/>
        <w:tblW w:w="0" w:type="auto"/>
        <w:tblCellSpacing w:w="0" w:type="dxa"/>
        <w:tblInd w:w="0" w:type="dxa"/>
        <w:tblLayout w:type="autofit"/>
        <w:tblCellMar>
          <w:top w:w="0" w:type="dxa"/>
          <w:left w:w="0" w:type="dxa"/>
          <w:bottom w:w="0" w:type="dxa"/>
          <w:right w:w="0" w:type="dxa"/>
        </w:tblCellMar>
      </w:tblPr>
      <w:tblGrid>
        <w:gridCol w:w="1065"/>
        <w:gridCol w:w="1720"/>
      </w:tblGrid>
      <w:tr>
        <w:trPr>
          <w:gridAfter w:val="1"/>
          <w:wAfter w:w="1710" w:type="dxa"/>
          <w:tblCellSpacing w:w="0" w:type="dxa"/>
        </w:trPr>
        <w:tc>
          <w:tcPr>
            <w:tcW w:w="1065" w:type="dxa"/>
            <w:vAlign w:val="center"/>
          </w:tcPr>
          <w:p>
            <w:pPr>
              <w:rPr>
                <w:rFonts w:ascii="黑体" w:hAnsi="黑体" w:eastAsia="黑体" w:cs="仿宋_GB2312"/>
                <w:color w:val="333333"/>
                <w:kern w:val="0"/>
                <w:sz w:val="32"/>
                <w:szCs w:val="32"/>
                <w:shd w:val="clear" w:color="auto" w:fill="FFFFFF"/>
              </w:rPr>
            </w:pPr>
          </w:p>
        </w:tc>
      </w:tr>
      <w:tr>
        <w:trPr>
          <w:tblCellSpacing w:w="0" w:type="dxa"/>
        </w:trPr>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宋体" w:hAnsi="宋体" w:eastAsia="宋体" w:cs="宋体"/>
                <w:kern w:val="0"/>
                <w:sz w:val="24"/>
                <w:szCs w:val="24"/>
              </w:rPr>
            </w:pPr>
            <w:r>
              <w:rPr>
                <w:rFonts w:ascii="宋体" w:hAnsi="宋体" w:cs="宋体"/>
                <w:kern w:val="0"/>
                <w:sz w:val="24"/>
                <w:szCs w:val="24"/>
              </w:rPr>
              <w:drawing>
                <wp:inline distT="0" distB="0" distL="0" distR="0">
                  <wp:extent cx="1085850" cy="108585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r>
    </w:tbl>
    <w:p>
      <w:pPr>
        <w:spacing w:line="560" w:lineRule="exact"/>
        <w:ind w:left="630" w:leftChars="3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rPr>
        <w:t>李宁 一级专家 指导教授</w:t>
      </w:r>
    </w:p>
    <w:p>
      <w:pPr>
        <w:spacing w:line="560" w:lineRule="exact"/>
        <w:ind w:left="630" w:leftChars="3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亚专业：</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普外肝胆外科</w:t>
      </w:r>
    </w:p>
    <w:p>
      <w:pPr>
        <w:spacing w:line="560" w:lineRule="exact"/>
        <w:ind w:left="630" w:leftChars="3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个人简介：</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在普外科工作的20余年中，积累了大量临床工作经验，工作认真，专业理论知识扎实，业务能力强，熟悉普外科常见多发病及本专业疑难病症的诊治，熟悉胆道外科微创治疗，熟悉普外科领域国内外研究进展。2001年末主持引进美国Radionics公司最新研发的冷循环超能射频肿瘤治疗系统，并亲自操作，为中晚期肝癌病人综合治疗提供了一种新的方法。同时在国内率先开展了肿瘤的超声聚焦无创治疗。并亲自领导科研小组成员进行科研及临床应用方面的工作。达到了国际领先水平。从业以来，在国内各种专业杂志上发表相关学术论文数十篇，参编论著多部。作为主研人员，所参加的研究课题二次获四川省人民政府科技进步三等奖。</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专业擅长：</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擅长普外科常见多发病及本专业疑难病症的诊治，擅长胆道外科微创治疗，熟悉普外科领域国内外研究进展。</w:t>
      </w:r>
    </w:p>
    <w:tbl>
      <w:tblPr>
        <w:tblStyle w:val="6"/>
        <w:tblW w:w="0" w:type="auto"/>
        <w:tblCellSpacing w:w="0" w:type="dxa"/>
        <w:tblInd w:w="0" w:type="dxa"/>
        <w:tblLayout w:type="autofit"/>
        <w:tblCellMar>
          <w:top w:w="0" w:type="dxa"/>
          <w:left w:w="0" w:type="dxa"/>
          <w:bottom w:w="0" w:type="dxa"/>
          <w:right w:w="0" w:type="dxa"/>
        </w:tblCellMar>
      </w:tblPr>
      <w:tblGrid>
        <w:gridCol w:w="1110"/>
        <w:gridCol w:w="1710"/>
      </w:tblGrid>
      <w:tr>
        <w:trPr>
          <w:gridAfter w:val="1"/>
          <w:wAfter w:w="1710" w:type="dxa"/>
          <w:tblCellSpacing w:w="0" w:type="dxa"/>
        </w:trPr>
        <w:tc>
          <w:tcPr>
            <w:tcW w:w="1110" w:type="dxa"/>
            <w:vAlign w:val="center"/>
          </w:tcPr>
          <w:p>
            <w:pPr>
              <w:rPr>
                <w:rFonts w:ascii="仿宋_GB2312" w:eastAsia="仿宋_GB2312"/>
                <w:color w:val="333333"/>
                <w:kern w:val="0"/>
                <w:sz w:val="32"/>
                <w:szCs w:val="32"/>
                <w:shd w:val="clear" w:color="auto" w:fill="FFFFFF"/>
              </w:rPr>
            </w:pPr>
          </w:p>
        </w:tc>
      </w:tr>
      <w:tr>
        <w:trPr>
          <w:tblCellSpacing w:w="0" w:type="dxa"/>
        </w:trPr>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宋体" w:hAnsi="宋体" w:eastAsia="宋体" w:cs="宋体"/>
                <w:kern w:val="0"/>
                <w:sz w:val="24"/>
                <w:szCs w:val="24"/>
              </w:rPr>
            </w:pPr>
            <w:r>
              <w:rPr>
                <w:rFonts w:ascii="宋体" w:hAnsi="宋体" w:cs="宋体"/>
                <w:kern w:val="0"/>
                <w:sz w:val="24"/>
                <w:szCs w:val="24"/>
              </w:rPr>
              <w:drawing>
                <wp:inline distT="0" distB="0" distL="0" distR="0">
                  <wp:extent cx="1085850" cy="1085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r>
    </w:tbl>
    <w:p>
      <w:pPr>
        <w:spacing w:line="560" w:lineRule="exact"/>
        <w:ind w:left="630" w:leftChars="3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张懿 </w:t>
      </w:r>
      <w:r>
        <w:rPr>
          <w:rFonts w:hint="eastAsia" w:ascii="仿宋_GB2312" w:eastAsia="仿宋_GB2312"/>
          <w:color w:val="333333"/>
          <w:kern w:val="0"/>
          <w:sz w:val="32"/>
          <w:szCs w:val="32"/>
          <w:shd w:val="clear" w:color="auto" w:fill="FFFFFF"/>
          <w:lang w:eastAsia="zh-CN"/>
        </w:rPr>
        <w:t>二级</w:t>
      </w:r>
      <w:r>
        <w:rPr>
          <w:rFonts w:hint="eastAsia" w:ascii="仿宋_GB2312" w:eastAsia="仿宋_GB2312"/>
          <w:color w:val="333333"/>
          <w:kern w:val="0"/>
          <w:sz w:val="32"/>
          <w:szCs w:val="32"/>
          <w:shd w:val="clear" w:color="auto" w:fill="FFFFFF"/>
        </w:rPr>
        <w:t>专家 医疗组长 科主任</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亚专业：</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普外肝胆胰</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个人简介：</w:t>
      </w:r>
    </w:p>
    <w:p>
      <w:pPr>
        <w:spacing w:line="560" w:lineRule="exact"/>
        <w:ind w:left="630" w:leftChars="3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医学博士，四川大学华西医院外科副教授/副主任医师，医疗组长，硕士生导师，华西</w:t>
      </w:r>
      <w:r>
        <w:rPr>
          <w:rFonts w:ascii="仿宋_GB2312" w:eastAsia="仿宋_GB2312"/>
          <w:color w:val="333333"/>
          <w:kern w:val="0"/>
          <w:sz w:val="32"/>
          <w:szCs w:val="32"/>
          <w:shd w:val="clear" w:color="auto" w:fill="FFFFFF"/>
        </w:rPr>
        <w:t>上锦医院主任，</w:t>
      </w:r>
      <w:r>
        <w:rPr>
          <w:rFonts w:hint="eastAsia" w:ascii="仿宋_GB2312" w:eastAsia="仿宋_GB2312"/>
          <w:color w:val="333333"/>
          <w:kern w:val="0"/>
          <w:sz w:val="32"/>
          <w:szCs w:val="32"/>
          <w:shd w:val="clear" w:color="auto" w:fill="FFFFFF"/>
        </w:rPr>
        <w:t>兼华西医院院长助理、华西医院广安医院学科主任。</w:t>
      </w:r>
      <w:r>
        <w:rPr>
          <w:rFonts w:hint="eastAsia" w:ascii="仿宋_GB2312" w:eastAsia="仿宋_GB2312"/>
          <w:color w:val="333333"/>
          <w:kern w:val="0"/>
          <w:sz w:val="32"/>
          <w:szCs w:val="32"/>
          <w:shd w:val="clear" w:color="auto" w:fill="FFFFFF"/>
          <w:lang w:eastAsia="zh-CN"/>
        </w:rPr>
        <w:t>哈佛大学医学院</w:t>
      </w:r>
      <w:r>
        <w:rPr>
          <w:rFonts w:hint="eastAsia" w:ascii="仿宋_GB2312" w:eastAsia="仿宋_GB2312"/>
          <w:color w:val="333333"/>
          <w:kern w:val="0"/>
          <w:sz w:val="32"/>
          <w:szCs w:val="32"/>
          <w:shd w:val="clear" w:color="auto" w:fill="FFFFFF"/>
        </w:rPr>
        <w:t>博士后访学，四川省高层次海外留学归国人员，中国成人教育协会医学继续教育专委会消化外科委员会委员；中国中西医结合消化学会胰腺炎专家委员会委员；四川省国际医学交流促进会理事；四川省国际医学交流促进会胰腺病专委会副主任委员；四川省优抚医疗健康专家组成员；四川省抗癌协会胰腺癌、胃癌专委会秘书；四川省肿瘤学会胆胰专委会委员；四川省抗癌协会胰腺肿瘤规范化诊治协作组组员；华西医院胰腺癌MDT骨干成员。率先在西南地区开展联合自体小肠移植技术的局部进展晚期胰腺肿瘤切除。《BMC Endocrine Disorders》等SCI杂志审稿人，以</w:t>
      </w:r>
      <w:r>
        <w:rPr>
          <w:rFonts w:hint="eastAsia" w:ascii="仿宋_GB2312" w:eastAsia="仿宋_GB2312"/>
          <w:color w:val="333333"/>
          <w:kern w:val="0"/>
          <w:sz w:val="32"/>
          <w:szCs w:val="32"/>
          <w:shd w:val="clear" w:color="auto" w:fill="FFFFFF"/>
          <w:lang w:eastAsia="zh-CN"/>
        </w:rPr>
        <w:t>第一、</w:t>
      </w:r>
      <w:r>
        <w:rPr>
          <w:rFonts w:hint="eastAsia" w:ascii="仿宋_GB2312" w:eastAsia="仿宋_GB2312"/>
          <w:color w:val="333333"/>
          <w:kern w:val="0"/>
          <w:sz w:val="32"/>
          <w:szCs w:val="32"/>
          <w:shd w:val="clear" w:color="auto" w:fill="FFFFFF"/>
        </w:rPr>
        <w:t>共一和通讯作者身份在《Acta Pharmaceutica Sinica B》（IF=15）等SCI杂志发表论文20篇；参编专著4部，主持省部级研究课题两项，担任科技部重点研发项目副组长一项，参编出版国家标准一项，主研多项国家自然科学基金项目。</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专业擅长：</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专长肝胆胰脾外科疾病的临床诊治，擅长腹腔镜微创及开放手术诊治：胰腺癌、急性重症胰腺炎、胰腺神经内分泌肿瘤、壶腹部及十二指肠肿瘤、慢性胰腺炎、胰管结石、肝癌、胆管癌、胆囊癌、囊腺瘤、实性假乳头状肿瘤、胆囊结石、肝胆管结石、脾脏外科疾病等。 </w:t>
      </w:r>
    </w:p>
    <w:p>
      <w:pPr>
        <w:spacing w:line="560" w:lineRule="exact"/>
        <w:ind w:left="630" w:leftChars="300"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 </w:t>
      </w:r>
    </w:p>
    <w:p>
      <w:pPr>
        <w:rPr>
          <w:rFonts w:ascii="仿宋_GB2312" w:eastAsia="仿宋_GB2312"/>
          <w:color w:val="333333"/>
          <w:kern w:val="0"/>
          <w:sz w:val="32"/>
          <w:szCs w:val="32"/>
          <w:shd w:val="clear" w:color="auto" w:fill="FFFFFF"/>
        </w:rPr>
      </w:pPr>
      <w:r>
        <w:rPr>
          <w:rFonts w:ascii="仿宋_GB2312" w:eastAsia="仿宋_GB2312"/>
          <w:color w:val="333333"/>
          <w:kern w:val="0"/>
          <w:sz w:val="32"/>
          <w:szCs w:val="32"/>
          <w:shd w:val="clear" w:color="auto" w:fill="FFFFFF"/>
        </w:rPr>
        <w:br w:type="page"/>
      </w:r>
    </w:p>
    <w:tbl>
      <w:tblPr>
        <w:tblStyle w:val="6"/>
        <w:tblW w:w="0" w:type="auto"/>
        <w:tblCellSpacing w:w="0" w:type="dxa"/>
        <w:tblInd w:w="0" w:type="dxa"/>
        <w:tblLayout w:type="autofit"/>
        <w:tblCellMar>
          <w:top w:w="0" w:type="dxa"/>
          <w:left w:w="0" w:type="dxa"/>
          <w:bottom w:w="0" w:type="dxa"/>
          <w:right w:w="0" w:type="dxa"/>
        </w:tblCellMar>
      </w:tblPr>
      <w:tblGrid>
        <w:gridCol w:w="465"/>
        <w:gridCol w:w="1710"/>
      </w:tblGrid>
      <w:tr>
        <w:trPr>
          <w:gridAfter w:val="1"/>
          <w:wAfter w:w="1710" w:type="dxa"/>
          <w:tblCellSpacing w:w="0" w:type="dxa"/>
        </w:trPr>
        <w:tc>
          <w:tcPr>
            <w:tcW w:w="465" w:type="dxa"/>
            <w:vAlign w:val="center"/>
          </w:tcPr>
          <w:p>
            <w:pPr>
              <w:pStyle w:val="2"/>
            </w:pPr>
          </w:p>
        </w:tc>
      </w:tr>
      <w:tr>
        <w:trPr>
          <w:tblCellSpacing w:w="0" w:type="dxa"/>
        </w:trPr>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宋体" w:hAnsi="宋体" w:eastAsia="宋体" w:cs="宋体"/>
                <w:kern w:val="0"/>
                <w:sz w:val="24"/>
                <w:szCs w:val="24"/>
              </w:rPr>
            </w:pPr>
            <w:r>
              <w:rPr>
                <w:rFonts w:ascii="宋体" w:hAnsi="宋体" w:cs="宋体"/>
                <w:kern w:val="0"/>
                <w:sz w:val="24"/>
                <w:szCs w:val="24"/>
              </w:rPr>
              <w:drawing>
                <wp:inline distT="0" distB="0" distL="0" distR="0">
                  <wp:extent cx="1085850" cy="1085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85850" cy="1085850"/>
                          </a:xfrm>
                          <a:prstGeom prst="rect">
                            <a:avLst/>
                          </a:prstGeom>
                          <a:noFill/>
                          <a:ln>
                            <a:noFill/>
                          </a:ln>
                        </pic:spPr>
                      </pic:pic>
                    </a:graphicData>
                  </a:graphic>
                </wp:inline>
              </w:drawing>
            </w:r>
          </w:p>
        </w:tc>
      </w:tr>
    </w:tbl>
    <w:p>
      <w:pPr>
        <w:spacing w:line="560" w:lineRule="exact"/>
        <w:ind w:left="630" w:leftChars="300" w:firstLine="640" w:firstLineChars="200"/>
        <w:rPr>
          <w:rFonts w:ascii="仿宋_GB2312" w:hAnsi="Calibri" w:eastAsia="仿宋_GB2312" w:cs="Calibri"/>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 </w:t>
      </w:r>
    </w:p>
    <w:p>
      <w:pPr>
        <w:spacing w:line="560" w:lineRule="exact"/>
        <w:ind w:left="420" w:left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 xml:space="preserve">刘自明 </w:t>
      </w:r>
      <w:r>
        <w:rPr>
          <w:rFonts w:hint="eastAsia" w:ascii="仿宋_GB2312" w:eastAsia="仿宋_GB2312"/>
          <w:color w:val="333333"/>
          <w:kern w:val="0"/>
          <w:sz w:val="32"/>
          <w:szCs w:val="32"/>
          <w:shd w:val="clear" w:color="auto" w:fill="FFFFFF"/>
          <w:lang w:eastAsia="zh-CN"/>
        </w:rPr>
        <w:t>二级</w:t>
      </w:r>
      <w:r>
        <w:rPr>
          <w:rFonts w:hint="eastAsia" w:ascii="仿宋_GB2312" w:eastAsia="仿宋_GB2312"/>
          <w:color w:val="333333"/>
          <w:kern w:val="0"/>
          <w:sz w:val="32"/>
          <w:szCs w:val="32"/>
          <w:shd w:val="clear" w:color="auto" w:fill="FFFFFF"/>
        </w:rPr>
        <w:t>专家 副主任医师 医疗组长</w:t>
      </w:r>
    </w:p>
    <w:p>
      <w:pPr>
        <w:spacing w:line="560" w:lineRule="exact"/>
        <w:ind w:left="420" w:left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亚专业：普外肝胆外科</w:t>
      </w:r>
    </w:p>
    <w:p>
      <w:pPr>
        <w:spacing w:line="560" w:lineRule="exact"/>
        <w:ind w:left="420" w:left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个人简介：</w:t>
      </w:r>
    </w:p>
    <w:p>
      <w:pPr>
        <w:spacing w:line="560" w:lineRule="exact"/>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医学博士。2001年7月毕业于华西医科大学医学系，获得医学博士学位。毕业后留校从事普外科临床医疗教学科研工作，获得博士学位，主要从事肝胆胰外科临床研究工作。负责主研国家省部级重点课题4项，在《Mol Immunol》，《J Cancer Educ》，《Cytokine》等国外著名杂志发表论著并被SCI收录。参编专著1部，在国内核心期刊发表论文数十篇。中国加速康复外科专业委员会青年委员会委员。2001年四川大学华西临床医学博士毕业，毕业后留校一直从事肝胆胰临床工作。</w:t>
      </w:r>
    </w:p>
    <w:tbl>
      <w:tblPr>
        <w:tblStyle w:val="6"/>
        <w:tblW w:w="0" w:type="auto"/>
        <w:tblCellSpacing w:w="0" w:type="dxa"/>
        <w:tblInd w:w="0" w:type="dxa"/>
        <w:tblLayout w:type="autofit"/>
        <w:tblCellMar>
          <w:top w:w="0" w:type="dxa"/>
          <w:left w:w="0" w:type="dxa"/>
          <w:bottom w:w="0" w:type="dxa"/>
          <w:right w:w="0" w:type="dxa"/>
        </w:tblCellMar>
      </w:tblPr>
      <w:tblGrid>
        <w:gridCol w:w="6"/>
        <w:gridCol w:w="6"/>
      </w:tblGrid>
      <w:tr>
        <w:trPr>
          <w:tblCellSpacing w:w="0" w:type="dxa"/>
        </w:trPr>
        <w:tc>
          <w:tcPr>
            <w:tcW w:w="0" w:type="auto"/>
            <w:vAlign w:val="center"/>
          </w:tcPr>
          <w:p>
            <w:pPr>
              <w:widowControl/>
              <w:jc w:val="left"/>
              <w:rPr>
                <w:rFonts w:ascii="Times New Roman" w:hAnsi="Times New Roman" w:eastAsia="Times New Roman" w:cs="Times New Roman"/>
                <w:kern w:val="0"/>
                <w:sz w:val="20"/>
                <w:szCs w:val="20"/>
              </w:rPr>
            </w:pPr>
          </w:p>
        </w:tc>
        <w:tc>
          <w:tcPr>
            <w:tcW w:w="0" w:type="auto"/>
            <w:vAlign w:val="center"/>
          </w:tcPr>
          <w:p>
            <w:pPr>
              <w:widowControl/>
              <w:jc w:val="left"/>
              <w:rPr>
                <w:rFonts w:ascii="宋体" w:hAnsi="宋体" w:eastAsia="宋体" w:cs="宋体"/>
                <w:kern w:val="0"/>
                <w:sz w:val="24"/>
                <w:szCs w:val="24"/>
              </w:rPr>
            </w:pPr>
          </w:p>
        </w:tc>
      </w:tr>
    </w:tbl>
    <w:p>
      <w:pPr>
        <w:spacing w:line="560" w:lineRule="exact"/>
        <w:rPr>
          <w:rFonts w:ascii="仿宋_GB2312" w:eastAsia="仿宋_GB2312"/>
          <w:color w:val="333333"/>
          <w:kern w:val="0"/>
          <w:sz w:val="32"/>
          <w:szCs w:val="32"/>
          <w:shd w:val="clear" w:color="auto" w:fill="FFFFFF"/>
        </w:rPr>
      </w:pPr>
    </w:p>
    <w:p>
      <w:pPr>
        <w:widowControl/>
        <w:jc w:val="left"/>
        <w:rPr>
          <w:rFonts w:ascii="Times New Roman" w:hAnsi="Times New Roman" w:eastAsia="Times New Roman" w:cs="Times New Roman"/>
          <w:kern w:val="0"/>
          <w:sz w:val="20"/>
          <w:szCs w:val="20"/>
        </w:rPr>
      </w:pPr>
      <w:r>
        <w:rPr>
          <w:rFonts w:ascii="Times New Roman" w:hAnsi="Times New Roman" w:eastAsia="Times New Roman" w:cs="Times New Roman"/>
          <w:kern w:val="0"/>
          <w:sz w:val="20"/>
          <w:szCs w:val="20"/>
        </w:rPr>
        <w:br w:type="page"/>
      </w:r>
    </w:p>
    <w:tbl>
      <w:tblPr>
        <w:tblStyle w:val="6"/>
        <w:tblW w:w="0" w:type="auto"/>
        <w:tblCellSpacing w:w="0" w:type="dxa"/>
        <w:tblInd w:w="0" w:type="dxa"/>
        <w:tblLayout w:type="autofit"/>
        <w:tblCellMar>
          <w:top w:w="0" w:type="dxa"/>
          <w:left w:w="0" w:type="dxa"/>
          <w:bottom w:w="0" w:type="dxa"/>
          <w:right w:w="0" w:type="dxa"/>
        </w:tblCellMar>
      </w:tblPr>
      <w:tblGrid>
        <w:gridCol w:w="6"/>
        <w:gridCol w:w="1500"/>
      </w:tblGrid>
      <w:tr>
        <w:trPr>
          <w:trHeight w:val="2325" w:hRule="atLeast"/>
          <w:tblCellSpacing w:w="0" w:type="dxa"/>
        </w:trPr>
        <w:tc>
          <w:tcPr>
            <w:tcW w:w="0" w:type="auto"/>
            <w:vAlign w:val="center"/>
          </w:tcPr>
          <w:p>
            <w:pPr>
              <w:pStyle w:val="2"/>
            </w:pPr>
          </w:p>
        </w:tc>
        <w:tc>
          <w:tcPr>
            <w:tcW w:w="0" w:type="auto"/>
            <w:vAlign w:val="center"/>
          </w:tcPr>
          <w:p>
            <w:pPr>
              <w:widowControl/>
              <w:jc w:val="left"/>
              <w:rPr>
                <w:rFonts w:ascii="宋体" w:hAnsi="宋体" w:eastAsia="宋体" w:cs="宋体"/>
                <w:kern w:val="0"/>
                <w:sz w:val="24"/>
                <w:szCs w:val="24"/>
              </w:rPr>
            </w:pPr>
            <w:r>
              <w:drawing>
                <wp:inline distT="0" distB="0" distL="114300" distR="114300">
                  <wp:extent cx="951865" cy="951865"/>
                  <wp:effectExtent l="0" t="0" r="635" b="635"/>
                  <wp:docPr id="7" name="内容占位符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内容占位符 4"/>
                          <pic:cNvPicPr>
                            <a:picLocks noChangeAspect="1"/>
                          </pic:cNvPicPr>
                        </pic:nvPicPr>
                        <pic:blipFill>
                          <a:blip r:embed="rId8" cstate="print">
                            <a:extLst>
                              <a:ext uri="{28A0092B-C50C-407E-A947-70E740481C1C}">
                                <a14:useLocalDpi xmlns:a14="http://schemas.microsoft.com/office/drawing/2010/main" val="0"/>
                              </a:ext>
                            </a:extLst>
                          </a:blip>
                          <a:srcRect l="392" t="-139" r="-392" b="29344"/>
                          <a:stretch>
                            <a:fillRect/>
                          </a:stretch>
                        </pic:blipFill>
                        <pic:spPr>
                          <a:xfrm>
                            <a:off x="0" y="0"/>
                            <a:ext cx="951865" cy="951865"/>
                          </a:xfrm>
                          <a:prstGeom prst="rect">
                            <a:avLst/>
                          </a:prstGeom>
                        </pic:spPr>
                      </pic:pic>
                    </a:graphicData>
                  </a:graphic>
                </wp:inline>
              </w:drawing>
            </w:r>
          </w:p>
        </w:tc>
      </w:tr>
    </w:tbl>
    <w:p>
      <w:pPr>
        <w:spacing w:line="560" w:lineRule="exact"/>
        <w:ind w:left="630" w:leftChars="300" w:firstLine="640" w:firstLineChars="200"/>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lang w:val="en-US" w:eastAsia="zh-CN"/>
        </w:rPr>
        <w:t>李永彬</w:t>
      </w:r>
      <w:r>
        <w:rPr>
          <w:rFonts w:hint="eastAsia" w:ascii="仿宋_GB2312" w:eastAsia="仿宋_GB2312"/>
          <w:color w:val="333333"/>
          <w:kern w:val="0"/>
          <w:sz w:val="32"/>
          <w:szCs w:val="32"/>
          <w:shd w:val="clear" w:color="auto" w:fill="FFFFFF"/>
        </w:rPr>
        <w:t xml:space="preserve"> </w:t>
      </w:r>
      <w:r>
        <w:rPr>
          <w:rFonts w:hint="eastAsia" w:ascii="仿宋_GB2312" w:eastAsia="仿宋_GB2312"/>
          <w:color w:val="333333"/>
          <w:kern w:val="0"/>
          <w:sz w:val="32"/>
          <w:szCs w:val="32"/>
          <w:shd w:val="clear" w:color="auto" w:fill="FFFFFF"/>
          <w:lang w:val="en-US" w:eastAsia="zh-CN"/>
        </w:rPr>
        <w:t xml:space="preserve"> 四级专家 </w:t>
      </w:r>
      <w:r>
        <w:rPr>
          <w:rFonts w:hint="eastAsia" w:ascii="仿宋_GB2312" w:eastAsia="仿宋_GB2312"/>
          <w:color w:val="333333"/>
          <w:kern w:val="0"/>
          <w:sz w:val="32"/>
          <w:szCs w:val="32"/>
          <w:shd w:val="clear" w:color="auto" w:fill="FFFFFF"/>
        </w:rPr>
        <w:t xml:space="preserve"> 医疗组长</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亚专业：</w:t>
      </w:r>
    </w:p>
    <w:p>
      <w:pPr>
        <w:spacing w:line="560" w:lineRule="exact"/>
        <w:ind w:left="630" w:leftChars="300" w:firstLine="640" w:firstLineChars="200"/>
        <w:rPr>
          <w:rFonts w:hint="default" w:ascii="仿宋_GB2312" w:eastAsia="仿宋_GB2312"/>
          <w:color w:val="333333"/>
          <w:kern w:val="0"/>
          <w:sz w:val="32"/>
          <w:szCs w:val="32"/>
          <w:shd w:val="clear" w:color="auto" w:fill="FFFFFF"/>
          <w:lang w:val="en-US" w:eastAsia="zh-CN"/>
        </w:rPr>
      </w:pPr>
      <w:r>
        <w:rPr>
          <w:rFonts w:hint="eastAsia" w:ascii="仿宋_GB2312" w:eastAsia="仿宋_GB2312"/>
          <w:color w:val="333333"/>
          <w:kern w:val="0"/>
          <w:sz w:val="32"/>
          <w:szCs w:val="32"/>
          <w:shd w:val="clear" w:color="auto" w:fill="FFFFFF"/>
          <w:lang w:val="en-US" w:eastAsia="zh-CN"/>
        </w:rPr>
        <w:t>肝胆胰微创外科</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个人简介：</w:t>
      </w:r>
    </w:p>
    <w:p>
      <w:pPr>
        <w:spacing w:line="560" w:lineRule="exact"/>
        <w:ind w:left="630" w:leftChars="300" w:firstLine="640" w:firstLineChars="200"/>
        <w:rPr>
          <w:rFonts w:hint="eastAsia" w:ascii="仿宋_GB2312" w:eastAsia="仿宋_GB2312"/>
          <w:color w:val="333333"/>
          <w:kern w:val="0"/>
          <w:sz w:val="32"/>
          <w:szCs w:val="32"/>
          <w:shd w:val="clear" w:color="auto" w:fill="FFFFFF"/>
          <w:lang w:eastAsia="zh-CN"/>
        </w:rPr>
      </w:pPr>
      <w:r>
        <w:rPr>
          <w:rFonts w:hint="eastAsia" w:ascii="仿宋_GB2312" w:eastAsia="仿宋_GB2312"/>
          <w:color w:val="333333"/>
          <w:kern w:val="0"/>
          <w:sz w:val="32"/>
          <w:szCs w:val="32"/>
          <w:shd w:val="clear" w:color="auto" w:fill="FFFFFF"/>
          <w:lang w:val="en-US" w:eastAsia="zh-CN"/>
        </w:rPr>
        <w:t>副教授</w:t>
      </w:r>
      <w:r>
        <w:rPr>
          <w:rFonts w:hint="eastAsia" w:ascii="仿宋_GB2312" w:eastAsia="仿宋_GB2312"/>
          <w:color w:val="333333"/>
          <w:kern w:val="0"/>
          <w:sz w:val="32"/>
          <w:szCs w:val="32"/>
          <w:shd w:val="clear" w:color="auto" w:fill="FFFFFF"/>
        </w:rPr>
        <w:t>，</w:t>
      </w:r>
      <w:r>
        <w:rPr>
          <w:rFonts w:hint="eastAsia" w:ascii="仿宋_GB2312" w:eastAsia="仿宋_GB2312"/>
          <w:color w:val="333333"/>
          <w:kern w:val="0"/>
          <w:sz w:val="32"/>
          <w:szCs w:val="32"/>
          <w:shd w:val="clear" w:color="auto" w:fill="FFFFFF"/>
          <w:lang w:val="en-US" w:eastAsia="zh-CN"/>
        </w:rPr>
        <w:t>医学</w:t>
      </w:r>
      <w:r>
        <w:rPr>
          <w:rFonts w:hint="eastAsia" w:ascii="仿宋_GB2312" w:eastAsia="仿宋_GB2312"/>
          <w:color w:val="333333"/>
          <w:kern w:val="0"/>
          <w:sz w:val="32"/>
          <w:szCs w:val="32"/>
          <w:shd w:val="clear" w:color="auto" w:fill="FFFFFF"/>
        </w:rPr>
        <w:t>博士。任中国医师协会外科医师分会胆道外科医师委员会青年委员</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中国抗癌协会康复会肝胆胰分会委员</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rPr>
        <w:t>四川省医师协会胰腺病分会委员</w:t>
      </w:r>
      <w:r>
        <w:rPr>
          <w:rFonts w:hint="eastAsia" w:ascii="仿宋_GB2312" w:eastAsia="仿宋_GB2312"/>
          <w:color w:val="333333"/>
          <w:kern w:val="0"/>
          <w:sz w:val="32"/>
          <w:szCs w:val="32"/>
          <w:shd w:val="clear" w:color="auto" w:fill="FFFFFF"/>
          <w:lang w:eastAsia="zh-CN"/>
        </w:rPr>
        <w:t>。</w:t>
      </w:r>
    </w:p>
    <w:p>
      <w:pPr>
        <w:spacing w:line="560" w:lineRule="exact"/>
        <w:ind w:left="630" w:leftChars="300" w:firstLine="640" w:firstLineChars="200"/>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主持和参与国家和省部级科研项目</w:t>
      </w:r>
      <w:r>
        <w:rPr>
          <w:rFonts w:hint="eastAsia" w:ascii="仿宋_GB2312" w:eastAsia="仿宋_GB2312"/>
          <w:color w:val="333333"/>
          <w:kern w:val="0"/>
          <w:sz w:val="32"/>
          <w:szCs w:val="32"/>
          <w:shd w:val="clear" w:color="auto" w:fill="FFFFFF"/>
          <w:lang w:val="en-US" w:eastAsia="zh-CN"/>
        </w:rPr>
        <w:t>3</w:t>
      </w:r>
      <w:r>
        <w:rPr>
          <w:rFonts w:hint="eastAsia" w:ascii="仿宋_GB2312" w:eastAsia="仿宋_GB2312"/>
          <w:color w:val="333333"/>
          <w:kern w:val="0"/>
          <w:sz w:val="32"/>
          <w:szCs w:val="32"/>
          <w:shd w:val="clear" w:color="auto" w:fill="FFFFFF"/>
        </w:rPr>
        <w:t>项</w:t>
      </w:r>
      <w:r>
        <w:rPr>
          <w:rFonts w:hint="eastAsia" w:ascii="仿宋_GB2312" w:eastAsia="仿宋_GB2312"/>
          <w:color w:val="333333"/>
          <w:kern w:val="0"/>
          <w:sz w:val="32"/>
          <w:szCs w:val="32"/>
          <w:shd w:val="clear" w:color="auto" w:fill="FFFFFF"/>
          <w:lang w:eastAsia="zh-CN"/>
        </w:rPr>
        <w:t>，</w:t>
      </w:r>
      <w:r>
        <w:rPr>
          <w:rFonts w:hint="eastAsia" w:ascii="仿宋_GB2312" w:eastAsia="仿宋_GB2312"/>
          <w:color w:val="333333"/>
          <w:kern w:val="0"/>
          <w:sz w:val="32"/>
          <w:szCs w:val="32"/>
          <w:shd w:val="clear" w:color="auto" w:fill="FFFFFF"/>
          <w:lang w:val="en-US" w:eastAsia="zh-CN"/>
        </w:rPr>
        <w:t>以一作</w:t>
      </w:r>
      <w:r>
        <w:rPr>
          <w:rFonts w:hint="eastAsia" w:ascii="仿宋_GB2312" w:eastAsia="仿宋_GB2312"/>
          <w:color w:val="333333"/>
          <w:kern w:val="0"/>
          <w:sz w:val="32"/>
          <w:szCs w:val="32"/>
          <w:shd w:val="clear" w:color="auto" w:fill="FFFFFF"/>
        </w:rPr>
        <w:t>发表论文</w:t>
      </w:r>
      <w:r>
        <w:rPr>
          <w:rFonts w:hint="eastAsia" w:ascii="仿宋_GB2312" w:eastAsia="仿宋_GB2312"/>
          <w:color w:val="333333"/>
          <w:kern w:val="0"/>
          <w:sz w:val="32"/>
          <w:szCs w:val="32"/>
          <w:shd w:val="clear" w:color="auto" w:fill="FFFFFF"/>
          <w:lang w:val="en-US" w:eastAsia="zh-CN"/>
        </w:rPr>
        <w:t>10余</w:t>
      </w:r>
      <w:r>
        <w:rPr>
          <w:rFonts w:hint="eastAsia" w:ascii="仿宋_GB2312" w:eastAsia="仿宋_GB2312"/>
          <w:color w:val="333333"/>
          <w:kern w:val="0"/>
          <w:sz w:val="32"/>
          <w:szCs w:val="32"/>
          <w:shd w:val="clear" w:color="auto" w:fill="FFFFFF"/>
        </w:rPr>
        <w:t>篇。</w:t>
      </w:r>
      <w:r>
        <w:rPr>
          <w:rFonts w:hint="eastAsia" w:ascii="仿宋_GB2312" w:eastAsia="仿宋_GB2312"/>
          <w:color w:val="333333"/>
          <w:kern w:val="0"/>
          <w:sz w:val="32"/>
          <w:szCs w:val="32"/>
          <w:shd w:val="clear" w:color="auto" w:fill="FFFFFF"/>
          <w:lang w:val="en-US" w:eastAsia="zh-CN"/>
        </w:rPr>
        <w:t>编写专著：</w:t>
      </w:r>
      <w:r>
        <w:rPr>
          <w:rFonts w:hint="eastAsia" w:ascii="仿宋_GB2312" w:eastAsia="仿宋_GB2312"/>
          <w:color w:val="333333"/>
          <w:kern w:val="0"/>
          <w:sz w:val="32"/>
          <w:szCs w:val="32"/>
          <w:shd w:val="clear" w:color="auto" w:fill="FFFFFF"/>
        </w:rPr>
        <w:t>《腹腔镜胰腺外科手术学》，2017年，人民卫生出版社，编者；《腹腔镜脾脏外科手术学》，2019年，人民卫生出版社，副主编；《Minimally Invasive Pancreatic Surgery》,2019年，AME出版社，编者；《Laparoscopic Surgery of the Spleen》,2021年，Springer出版社，副主编</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专业擅长：</w:t>
      </w:r>
    </w:p>
    <w:p>
      <w:pPr>
        <w:spacing w:line="560" w:lineRule="exact"/>
        <w:ind w:left="630" w:leftChars="300" w:firstLine="640" w:firstLineChars="200"/>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擅长肝脏，胆道，胰腺，脾脏外科疾病的微创手术，主要侧重于脾脏和胰腺疾病的腹腔镜手术。</w:t>
      </w:r>
    </w:p>
    <w:p>
      <w:pPr>
        <w:rPr>
          <w:rFonts w:hint="eastAsia"/>
          <w:lang w:eastAsia="zh-CN"/>
        </w:rPr>
      </w:pPr>
      <w:r>
        <w:rPr>
          <w:rFonts w:hint="eastAsia" w:ascii="仿宋_GB2312" w:eastAsia="仿宋_GB2312"/>
          <w:color w:val="333333"/>
          <w:kern w:val="0"/>
          <w:sz w:val="32"/>
          <w:szCs w:val="32"/>
          <w:shd w:val="clear" w:color="auto" w:fill="FFFFFF"/>
        </w:rPr>
        <w:br w:type="page"/>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二、进修简介</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1. 进修方向</w:t>
      </w:r>
    </w:p>
    <w:p>
      <w:pPr>
        <w:pStyle w:val="10"/>
        <w:keepNext w:val="0"/>
        <w:keepLines w:val="0"/>
        <w:pageBreakBefore w:val="0"/>
        <w:widowControl w:val="0"/>
        <w:kinsoku/>
        <w:wordWrap/>
        <w:overflowPunct/>
        <w:topLinePunct w:val="0"/>
        <w:autoSpaceDE/>
        <w:autoSpaceDN/>
        <w:bidi w:val="0"/>
        <w:adjustRightInd/>
        <w:snapToGrid/>
        <w:spacing w:line="360" w:lineRule="auto"/>
        <w:ind w:left="720" w:firstLine="640" w:firstLineChars="200"/>
        <w:textAlignment w:val="auto"/>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我科对进修医生进行肝、胆、胰、十二指肠、脾脏及结直肠外科疾病的诊治、普外临床操作技术、临床科研能力的培养，使其理论水平和临床实践能力得到明显提高，达到培养一批业务素质好、专业技术水平高，并具有高度责任心的专科医生的目的。</w:t>
      </w:r>
    </w:p>
    <w:p>
      <w:pPr>
        <w:pStyle w:val="10"/>
        <w:numPr>
          <w:ilvl w:val="0"/>
          <w:numId w:val="2"/>
        </w:numPr>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招生对象、进修时间与安排</w:t>
      </w:r>
    </w:p>
    <w:p>
      <w:pPr>
        <w:pStyle w:val="10"/>
        <w:keepNext w:val="0"/>
        <w:keepLines w:val="0"/>
        <w:pageBreakBefore w:val="0"/>
        <w:widowControl w:val="0"/>
        <w:numPr>
          <w:numId w:val="0"/>
        </w:numPr>
        <w:kinsoku/>
        <w:wordWrap/>
        <w:overflowPunct/>
        <w:topLinePunct w:val="0"/>
        <w:autoSpaceDE/>
        <w:autoSpaceDN/>
        <w:bidi w:val="0"/>
        <w:adjustRightInd/>
        <w:snapToGrid/>
        <w:spacing w:line="360" w:lineRule="auto"/>
        <w:ind w:left="720" w:leftChars="0" w:firstLine="640" w:firstLineChars="200"/>
        <w:textAlignment w:val="auto"/>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招生对象为从事普外科临床工作一年以上的医生，每次招收人数</w:t>
      </w:r>
      <w:r>
        <w:rPr>
          <w:rFonts w:hint="eastAsia" w:ascii="仿宋_GB2312" w:eastAsia="仿宋_GB2312"/>
          <w:color w:val="333333"/>
          <w:kern w:val="0"/>
          <w:sz w:val="32"/>
          <w:szCs w:val="32"/>
          <w:shd w:val="clear" w:color="auto" w:fill="FFFFFF"/>
          <w:lang w:val="en-US" w:eastAsia="zh-CN"/>
        </w:rPr>
        <w:t>限5</w:t>
      </w:r>
      <w:r>
        <w:rPr>
          <w:rFonts w:hint="eastAsia" w:ascii="仿宋_GB2312" w:eastAsia="仿宋_GB2312"/>
          <w:color w:val="333333"/>
          <w:kern w:val="0"/>
          <w:sz w:val="32"/>
          <w:szCs w:val="32"/>
          <w:shd w:val="clear" w:color="auto" w:fill="FFFFFF"/>
        </w:rPr>
        <w:t>人，要求具有医师资格证书和执业证书。每年录取进修生两次，即春、秋季招生，进修期限为一年或半年。招生时间一般定在入学的前两月，即春季（3月初）入学者，1月份录取；秋季（9月初）入学者，7月录取。</w:t>
      </w:r>
    </w:p>
    <w:p>
      <w:pPr>
        <w:pStyle w:val="10"/>
        <w:spacing w:line="360" w:lineRule="auto"/>
        <w:ind w:left="720" w:firstLine="0" w:firstLineChars="0"/>
        <w:rPr>
          <w:rFonts w:hint="eastAsia" w:ascii="仿宋_GB2312" w:eastAsia="仿宋_GB2312" w:cs="宋体" w:hAnsiTheme="minorEastAsia"/>
          <w:b/>
          <w:bCs/>
          <w:kern w:val="0"/>
          <w:sz w:val="32"/>
          <w:szCs w:val="32"/>
        </w:rPr>
      </w:pPr>
      <w:r>
        <w:rPr>
          <w:rFonts w:hint="eastAsia" w:ascii="仿宋_GB2312" w:eastAsia="仿宋_GB2312" w:cs="宋体" w:hAnsiTheme="minorEastAsia"/>
          <w:b/>
          <w:bCs/>
          <w:kern w:val="0"/>
          <w:sz w:val="32"/>
          <w:szCs w:val="32"/>
        </w:rPr>
        <w:t>3.培训内容与形式</w:t>
      </w:r>
    </w:p>
    <w:p>
      <w:pPr>
        <w:spacing w:line="560" w:lineRule="exact"/>
        <w:ind w:left="630" w:leftChars="300" w:firstLine="640" w:firstLineChars="200"/>
        <w:rPr>
          <w:rFonts w:hint="eastAsia"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主要包括肝胆胰脾及结直肠外科疾病的基础理论、基本知识和基本技能，普外相关临床操作技术，以及临床科研相关知识如文献检索、科研课题的设计与标书的书写、医学研究论文的撰写与投稿等。另外，不定期进行医学新进展讲座，以促进专科医护人员紧跟本专业学科发展的方向，掌握本学科的新知识、新技术和新进展，了解本学科和其他交叉学科的研究与发展趋势。将采取专题讲座、临床操作训练、临床查房与教学查房、病例讨论和临床进修等形式进行培训。</w:t>
      </w:r>
    </w:p>
    <w:p>
      <w:pPr>
        <w:spacing w:line="560" w:lineRule="exact"/>
        <w:rPr>
          <w:rFonts w:hint="eastAsia" w:ascii="仿宋_GB2312" w:eastAsia="仿宋_GB2312"/>
          <w:color w:val="333333"/>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A00002BF" w:usb1="38CF7CFA" w:usb2="00082016" w:usb3="00000000" w:csb0="00040001" w:csb1="00000000"/>
  </w:font>
  <w:font w:name="方正小标宋简体">
    <w:altName w:val="汉仪书宋二KW"/>
    <w:panose1 w:val="02000000000000000000"/>
    <w:charset w:val="86"/>
    <w:family w:val="script"/>
    <w:pitch w:val="default"/>
    <w:sig w:usb0="00000000" w:usb1="00000000" w:usb2="00000000" w:usb3="00000000" w:csb0="00040000" w:csb1="00000000"/>
  </w:font>
  <w:font w:name="微软雅黑">
    <w:altName w:val="汉仪旗黑"/>
    <w:panose1 w:val="020B0503020204020204"/>
    <w:charset w:val="88"/>
    <w:family w:val="auto"/>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EFE06"/>
    <w:multiLevelType w:val="singleLevel"/>
    <w:tmpl w:val="BFFEFE06"/>
    <w:lvl w:ilvl="0" w:tentative="0">
      <w:start w:val="2"/>
      <w:numFmt w:val="decimal"/>
      <w:suff w:val="space"/>
      <w:lvlText w:val="%1."/>
      <w:lvlJc w:val="left"/>
    </w:lvl>
  </w:abstractNum>
  <w:abstractNum w:abstractNumId="1">
    <w:nsid w:val="0DAE6FCB"/>
    <w:multiLevelType w:val="multilevel"/>
    <w:tmpl w:val="0DAE6FC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MjBhYmM4ODg2NWJlMzBhZTA2OTQ5ZjkyMDBhM2IifQ=="/>
  </w:docVars>
  <w:rsids>
    <w:rsidRoot w:val="00FA3CA1"/>
    <w:rsid w:val="00001883"/>
    <w:rsid w:val="0000432C"/>
    <w:rsid w:val="00006038"/>
    <w:rsid w:val="00007D10"/>
    <w:rsid w:val="000113AB"/>
    <w:rsid w:val="00012344"/>
    <w:rsid w:val="00012B19"/>
    <w:rsid w:val="0001333A"/>
    <w:rsid w:val="00013C0D"/>
    <w:rsid w:val="000146C8"/>
    <w:rsid w:val="00016527"/>
    <w:rsid w:val="000174BD"/>
    <w:rsid w:val="0002198F"/>
    <w:rsid w:val="00022883"/>
    <w:rsid w:val="000267D2"/>
    <w:rsid w:val="00027085"/>
    <w:rsid w:val="00027554"/>
    <w:rsid w:val="000302BA"/>
    <w:rsid w:val="000331A8"/>
    <w:rsid w:val="00033469"/>
    <w:rsid w:val="000358F1"/>
    <w:rsid w:val="000365A8"/>
    <w:rsid w:val="0003763C"/>
    <w:rsid w:val="000376C1"/>
    <w:rsid w:val="000376EE"/>
    <w:rsid w:val="000437F0"/>
    <w:rsid w:val="000449DF"/>
    <w:rsid w:val="000450FD"/>
    <w:rsid w:val="00045C0E"/>
    <w:rsid w:val="00047A64"/>
    <w:rsid w:val="00047CF1"/>
    <w:rsid w:val="00047E63"/>
    <w:rsid w:val="0005085E"/>
    <w:rsid w:val="00050BD7"/>
    <w:rsid w:val="00050D29"/>
    <w:rsid w:val="00051BFA"/>
    <w:rsid w:val="00053235"/>
    <w:rsid w:val="000534FF"/>
    <w:rsid w:val="000536D6"/>
    <w:rsid w:val="0005532F"/>
    <w:rsid w:val="00056CF3"/>
    <w:rsid w:val="0006057F"/>
    <w:rsid w:val="0006123F"/>
    <w:rsid w:val="00062E41"/>
    <w:rsid w:val="00067048"/>
    <w:rsid w:val="0006776E"/>
    <w:rsid w:val="00067926"/>
    <w:rsid w:val="00067DC4"/>
    <w:rsid w:val="00071B6A"/>
    <w:rsid w:val="00072445"/>
    <w:rsid w:val="000728FA"/>
    <w:rsid w:val="00073F6C"/>
    <w:rsid w:val="0007685F"/>
    <w:rsid w:val="00082473"/>
    <w:rsid w:val="000824DB"/>
    <w:rsid w:val="0008267A"/>
    <w:rsid w:val="000826C4"/>
    <w:rsid w:val="00082CF2"/>
    <w:rsid w:val="00083EDE"/>
    <w:rsid w:val="000846A6"/>
    <w:rsid w:val="000859A4"/>
    <w:rsid w:val="00086EF0"/>
    <w:rsid w:val="000908B6"/>
    <w:rsid w:val="00092C0E"/>
    <w:rsid w:val="00093B68"/>
    <w:rsid w:val="00093CCD"/>
    <w:rsid w:val="00094327"/>
    <w:rsid w:val="000947E2"/>
    <w:rsid w:val="00094BB9"/>
    <w:rsid w:val="00096CDB"/>
    <w:rsid w:val="00097AAF"/>
    <w:rsid w:val="000A03B8"/>
    <w:rsid w:val="000A0419"/>
    <w:rsid w:val="000A0A24"/>
    <w:rsid w:val="000A16E5"/>
    <w:rsid w:val="000A22AB"/>
    <w:rsid w:val="000A277A"/>
    <w:rsid w:val="000A3D06"/>
    <w:rsid w:val="000A4777"/>
    <w:rsid w:val="000A5A70"/>
    <w:rsid w:val="000A63CA"/>
    <w:rsid w:val="000A7965"/>
    <w:rsid w:val="000B08D0"/>
    <w:rsid w:val="000B14A2"/>
    <w:rsid w:val="000B1E6F"/>
    <w:rsid w:val="000B33B2"/>
    <w:rsid w:val="000B35E5"/>
    <w:rsid w:val="000B5114"/>
    <w:rsid w:val="000B799B"/>
    <w:rsid w:val="000C1119"/>
    <w:rsid w:val="000C1CF9"/>
    <w:rsid w:val="000C28E9"/>
    <w:rsid w:val="000C297D"/>
    <w:rsid w:val="000C46DD"/>
    <w:rsid w:val="000C4A28"/>
    <w:rsid w:val="000C4FD1"/>
    <w:rsid w:val="000C5937"/>
    <w:rsid w:val="000C5CB7"/>
    <w:rsid w:val="000C64F3"/>
    <w:rsid w:val="000D0624"/>
    <w:rsid w:val="000D0FE5"/>
    <w:rsid w:val="000D15E0"/>
    <w:rsid w:val="000D2541"/>
    <w:rsid w:val="000D30F7"/>
    <w:rsid w:val="000D6A54"/>
    <w:rsid w:val="000E2598"/>
    <w:rsid w:val="000E5AB6"/>
    <w:rsid w:val="000F08A6"/>
    <w:rsid w:val="000F1165"/>
    <w:rsid w:val="000F45EC"/>
    <w:rsid w:val="000F635B"/>
    <w:rsid w:val="000F7F65"/>
    <w:rsid w:val="00100A75"/>
    <w:rsid w:val="00102939"/>
    <w:rsid w:val="00103B21"/>
    <w:rsid w:val="00103BE1"/>
    <w:rsid w:val="00106672"/>
    <w:rsid w:val="001073FF"/>
    <w:rsid w:val="0011117F"/>
    <w:rsid w:val="00111700"/>
    <w:rsid w:val="001120D2"/>
    <w:rsid w:val="001127DA"/>
    <w:rsid w:val="0011293C"/>
    <w:rsid w:val="00112B5B"/>
    <w:rsid w:val="00120C15"/>
    <w:rsid w:val="00123EB6"/>
    <w:rsid w:val="001266E5"/>
    <w:rsid w:val="001268DE"/>
    <w:rsid w:val="00126D10"/>
    <w:rsid w:val="00126F19"/>
    <w:rsid w:val="00130886"/>
    <w:rsid w:val="001308FE"/>
    <w:rsid w:val="00131BB4"/>
    <w:rsid w:val="00133BCB"/>
    <w:rsid w:val="00135A42"/>
    <w:rsid w:val="00135E58"/>
    <w:rsid w:val="00135E99"/>
    <w:rsid w:val="00136351"/>
    <w:rsid w:val="00136529"/>
    <w:rsid w:val="001378DE"/>
    <w:rsid w:val="001420E6"/>
    <w:rsid w:val="00143501"/>
    <w:rsid w:val="00143621"/>
    <w:rsid w:val="00143664"/>
    <w:rsid w:val="00144BC0"/>
    <w:rsid w:val="00145B90"/>
    <w:rsid w:val="00147281"/>
    <w:rsid w:val="0015251D"/>
    <w:rsid w:val="00154BD6"/>
    <w:rsid w:val="00155A9F"/>
    <w:rsid w:val="00156A02"/>
    <w:rsid w:val="00156D5F"/>
    <w:rsid w:val="001573BD"/>
    <w:rsid w:val="0016118E"/>
    <w:rsid w:val="00162683"/>
    <w:rsid w:val="00163AC0"/>
    <w:rsid w:val="00164873"/>
    <w:rsid w:val="00165875"/>
    <w:rsid w:val="00167938"/>
    <w:rsid w:val="001720C8"/>
    <w:rsid w:val="001748AA"/>
    <w:rsid w:val="001756EE"/>
    <w:rsid w:val="00175B12"/>
    <w:rsid w:val="00176A3A"/>
    <w:rsid w:val="00176FD2"/>
    <w:rsid w:val="001820EF"/>
    <w:rsid w:val="00183E45"/>
    <w:rsid w:val="00184BF8"/>
    <w:rsid w:val="00185594"/>
    <w:rsid w:val="001863C7"/>
    <w:rsid w:val="001937C8"/>
    <w:rsid w:val="0019531A"/>
    <w:rsid w:val="001955FB"/>
    <w:rsid w:val="00196BC1"/>
    <w:rsid w:val="001A0A7D"/>
    <w:rsid w:val="001A14BA"/>
    <w:rsid w:val="001A168F"/>
    <w:rsid w:val="001A23AA"/>
    <w:rsid w:val="001A39A1"/>
    <w:rsid w:val="001A5150"/>
    <w:rsid w:val="001B12C3"/>
    <w:rsid w:val="001B61CB"/>
    <w:rsid w:val="001C025D"/>
    <w:rsid w:val="001C0E0C"/>
    <w:rsid w:val="001C1781"/>
    <w:rsid w:val="001C30DE"/>
    <w:rsid w:val="001C51FB"/>
    <w:rsid w:val="001C5A08"/>
    <w:rsid w:val="001C5B67"/>
    <w:rsid w:val="001C62CF"/>
    <w:rsid w:val="001C62D3"/>
    <w:rsid w:val="001D01B5"/>
    <w:rsid w:val="001D2831"/>
    <w:rsid w:val="001D6582"/>
    <w:rsid w:val="001D695E"/>
    <w:rsid w:val="001E0448"/>
    <w:rsid w:val="001E0A51"/>
    <w:rsid w:val="001E279D"/>
    <w:rsid w:val="001E2DB2"/>
    <w:rsid w:val="001E3B2C"/>
    <w:rsid w:val="001E3F2A"/>
    <w:rsid w:val="001E43B4"/>
    <w:rsid w:val="001E5671"/>
    <w:rsid w:val="001E5C33"/>
    <w:rsid w:val="001E61B2"/>
    <w:rsid w:val="001E6877"/>
    <w:rsid w:val="001F0D9F"/>
    <w:rsid w:val="001F18A7"/>
    <w:rsid w:val="001F353D"/>
    <w:rsid w:val="001F3A36"/>
    <w:rsid w:val="001F48F4"/>
    <w:rsid w:val="001F496D"/>
    <w:rsid w:val="001F63C8"/>
    <w:rsid w:val="001F6627"/>
    <w:rsid w:val="00201914"/>
    <w:rsid w:val="00201C10"/>
    <w:rsid w:val="00202436"/>
    <w:rsid w:val="00202699"/>
    <w:rsid w:val="00202A67"/>
    <w:rsid w:val="00203E34"/>
    <w:rsid w:val="00204F61"/>
    <w:rsid w:val="00207C3A"/>
    <w:rsid w:val="002100A6"/>
    <w:rsid w:val="00210CFB"/>
    <w:rsid w:val="00213159"/>
    <w:rsid w:val="002147EF"/>
    <w:rsid w:val="00214B74"/>
    <w:rsid w:val="00216175"/>
    <w:rsid w:val="002170DA"/>
    <w:rsid w:val="00222551"/>
    <w:rsid w:val="00222EE8"/>
    <w:rsid w:val="00224FFF"/>
    <w:rsid w:val="00225AB8"/>
    <w:rsid w:val="00225B43"/>
    <w:rsid w:val="00225BF4"/>
    <w:rsid w:val="00226B00"/>
    <w:rsid w:val="002327D0"/>
    <w:rsid w:val="00234212"/>
    <w:rsid w:val="00237656"/>
    <w:rsid w:val="00242D71"/>
    <w:rsid w:val="002511C9"/>
    <w:rsid w:val="002512F7"/>
    <w:rsid w:val="00251351"/>
    <w:rsid w:val="00253327"/>
    <w:rsid w:val="002534F1"/>
    <w:rsid w:val="00253C32"/>
    <w:rsid w:val="00254223"/>
    <w:rsid w:val="00254B99"/>
    <w:rsid w:val="00254CEB"/>
    <w:rsid w:val="00255417"/>
    <w:rsid w:val="00255D46"/>
    <w:rsid w:val="002565A4"/>
    <w:rsid w:val="00256865"/>
    <w:rsid w:val="00257D38"/>
    <w:rsid w:val="0026089A"/>
    <w:rsid w:val="002610DD"/>
    <w:rsid w:val="002645BD"/>
    <w:rsid w:val="0026781A"/>
    <w:rsid w:val="0027183D"/>
    <w:rsid w:val="00271FF0"/>
    <w:rsid w:val="002727E2"/>
    <w:rsid w:val="00272CAB"/>
    <w:rsid w:val="00274492"/>
    <w:rsid w:val="002744E6"/>
    <w:rsid w:val="0027642F"/>
    <w:rsid w:val="00277480"/>
    <w:rsid w:val="00280A93"/>
    <w:rsid w:val="00282485"/>
    <w:rsid w:val="0028305F"/>
    <w:rsid w:val="002850F4"/>
    <w:rsid w:val="0028562B"/>
    <w:rsid w:val="00286033"/>
    <w:rsid w:val="00286375"/>
    <w:rsid w:val="00287217"/>
    <w:rsid w:val="00293175"/>
    <w:rsid w:val="002935A2"/>
    <w:rsid w:val="00294AD3"/>
    <w:rsid w:val="002951DD"/>
    <w:rsid w:val="00295D07"/>
    <w:rsid w:val="002971AD"/>
    <w:rsid w:val="002973BF"/>
    <w:rsid w:val="00297E35"/>
    <w:rsid w:val="002A0337"/>
    <w:rsid w:val="002A11AB"/>
    <w:rsid w:val="002A1AF9"/>
    <w:rsid w:val="002A2D11"/>
    <w:rsid w:val="002A2DC1"/>
    <w:rsid w:val="002A2DC4"/>
    <w:rsid w:val="002A4A27"/>
    <w:rsid w:val="002A7A93"/>
    <w:rsid w:val="002B04FB"/>
    <w:rsid w:val="002B1B30"/>
    <w:rsid w:val="002B2920"/>
    <w:rsid w:val="002B4590"/>
    <w:rsid w:val="002B4C3F"/>
    <w:rsid w:val="002B5606"/>
    <w:rsid w:val="002B5665"/>
    <w:rsid w:val="002B6421"/>
    <w:rsid w:val="002B7603"/>
    <w:rsid w:val="002C093E"/>
    <w:rsid w:val="002C1EED"/>
    <w:rsid w:val="002C390F"/>
    <w:rsid w:val="002C432B"/>
    <w:rsid w:val="002C48C1"/>
    <w:rsid w:val="002C50FD"/>
    <w:rsid w:val="002C53EB"/>
    <w:rsid w:val="002C5FA0"/>
    <w:rsid w:val="002C5FF1"/>
    <w:rsid w:val="002C7DDD"/>
    <w:rsid w:val="002D15F1"/>
    <w:rsid w:val="002D37D5"/>
    <w:rsid w:val="002D431C"/>
    <w:rsid w:val="002D47B6"/>
    <w:rsid w:val="002D574B"/>
    <w:rsid w:val="002D5823"/>
    <w:rsid w:val="002D61FC"/>
    <w:rsid w:val="002E0E34"/>
    <w:rsid w:val="002E1EFE"/>
    <w:rsid w:val="002E2E8A"/>
    <w:rsid w:val="002E41D6"/>
    <w:rsid w:val="002E476D"/>
    <w:rsid w:val="002E5BC4"/>
    <w:rsid w:val="002F2291"/>
    <w:rsid w:val="002F4684"/>
    <w:rsid w:val="002F548A"/>
    <w:rsid w:val="002F63D6"/>
    <w:rsid w:val="003010FA"/>
    <w:rsid w:val="00301E62"/>
    <w:rsid w:val="00303C31"/>
    <w:rsid w:val="003060C5"/>
    <w:rsid w:val="0030740B"/>
    <w:rsid w:val="00310C50"/>
    <w:rsid w:val="0031267A"/>
    <w:rsid w:val="003133DC"/>
    <w:rsid w:val="0031432D"/>
    <w:rsid w:val="00315F1B"/>
    <w:rsid w:val="00317265"/>
    <w:rsid w:val="003200B3"/>
    <w:rsid w:val="00324104"/>
    <w:rsid w:val="0032476C"/>
    <w:rsid w:val="00325508"/>
    <w:rsid w:val="003262D6"/>
    <w:rsid w:val="00326850"/>
    <w:rsid w:val="00326FF4"/>
    <w:rsid w:val="003303FD"/>
    <w:rsid w:val="00335E57"/>
    <w:rsid w:val="003371DA"/>
    <w:rsid w:val="00337B84"/>
    <w:rsid w:val="00340AA0"/>
    <w:rsid w:val="00341388"/>
    <w:rsid w:val="00341FD7"/>
    <w:rsid w:val="003435E6"/>
    <w:rsid w:val="00343D5A"/>
    <w:rsid w:val="00344452"/>
    <w:rsid w:val="00345753"/>
    <w:rsid w:val="00347D5E"/>
    <w:rsid w:val="00347F3E"/>
    <w:rsid w:val="003504BE"/>
    <w:rsid w:val="00351BFB"/>
    <w:rsid w:val="0035244F"/>
    <w:rsid w:val="00353BAD"/>
    <w:rsid w:val="00354D91"/>
    <w:rsid w:val="003557A1"/>
    <w:rsid w:val="00355C59"/>
    <w:rsid w:val="00356DDA"/>
    <w:rsid w:val="003606E1"/>
    <w:rsid w:val="003626DA"/>
    <w:rsid w:val="00365BDE"/>
    <w:rsid w:val="003661DB"/>
    <w:rsid w:val="0036623C"/>
    <w:rsid w:val="0036666F"/>
    <w:rsid w:val="003669C0"/>
    <w:rsid w:val="00367227"/>
    <w:rsid w:val="00367BC9"/>
    <w:rsid w:val="00367E5B"/>
    <w:rsid w:val="0037000A"/>
    <w:rsid w:val="003708B4"/>
    <w:rsid w:val="0037132D"/>
    <w:rsid w:val="00372ADC"/>
    <w:rsid w:val="003732E3"/>
    <w:rsid w:val="0037347F"/>
    <w:rsid w:val="0037583A"/>
    <w:rsid w:val="00375AF0"/>
    <w:rsid w:val="003772A0"/>
    <w:rsid w:val="00382B52"/>
    <w:rsid w:val="00384D61"/>
    <w:rsid w:val="0038692D"/>
    <w:rsid w:val="00386CDE"/>
    <w:rsid w:val="00387097"/>
    <w:rsid w:val="00387E76"/>
    <w:rsid w:val="0039054D"/>
    <w:rsid w:val="00392CEE"/>
    <w:rsid w:val="00396D6D"/>
    <w:rsid w:val="003A2909"/>
    <w:rsid w:val="003A2ED0"/>
    <w:rsid w:val="003A3A74"/>
    <w:rsid w:val="003A3B55"/>
    <w:rsid w:val="003A3C80"/>
    <w:rsid w:val="003A4278"/>
    <w:rsid w:val="003A4BF5"/>
    <w:rsid w:val="003A5F09"/>
    <w:rsid w:val="003A5F96"/>
    <w:rsid w:val="003A608E"/>
    <w:rsid w:val="003B1B17"/>
    <w:rsid w:val="003B2E69"/>
    <w:rsid w:val="003B6BF5"/>
    <w:rsid w:val="003B6EAF"/>
    <w:rsid w:val="003B746F"/>
    <w:rsid w:val="003C1745"/>
    <w:rsid w:val="003C1819"/>
    <w:rsid w:val="003C3326"/>
    <w:rsid w:val="003C43EB"/>
    <w:rsid w:val="003C6B16"/>
    <w:rsid w:val="003C6BEA"/>
    <w:rsid w:val="003C741F"/>
    <w:rsid w:val="003D06FA"/>
    <w:rsid w:val="003D38EA"/>
    <w:rsid w:val="003D5124"/>
    <w:rsid w:val="003D5267"/>
    <w:rsid w:val="003D5501"/>
    <w:rsid w:val="003D60E6"/>
    <w:rsid w:val="003E5A3D"/>
    <w:rsid w:val="003E6BD9"/>
    <w:rsid w:val="003E7DA7"/>
    <w:rsid w:val="003F1C86"/>
    <w:rsid w:val="003F1D3D"/>
    <w:rsid w:val="003F1E52"/>
    <w:rsid w:val="003F2E2E"/>
    <w:rsid w:val="003F34F6"/>
    <w:rsid w:val="003F55BA"/>
    <w:rsid w:val="003F593B"/>
    <w:rsid w:val="003F637F"/>
    <w:rsid w:val="003F78D9"/>
    <w:rsid w:val="003F7C4A"/>
    <w:rsid w:val="0040300E"/>
    <w:rsid w:val="00403464"/>
    <w:rsid w:val="004043AD"/>
    <w:rsid w:val="0040695E"/>
    <w:rsid w:val="00407A12"/>
    <w:rsid w:val="004107DD"/>
    <w:rsid w:val="00412979"/>
    <w:rsid w:val="00412C77"/>
    <w:rsid w:val="0041505C"/>
    <w:rsid w:val="0041598C"/>
    <w:rsid w:val="00420045"/>
    <w:rsid w:val="004209B1"/>
    <w:rsid w:val="00420ADB"/>
    <w:rsid w:val="00421102"/>
    <w:rsid w:val="004213B5"/>
    <w:rsid w:val="004217CD"/>
    <w:rsid w:val="00423DC9"/>
    <w:rsid w:val="0042563A"/>
    <w:rsid w:val="00425672"/>
    <w:rsid w:val="00426A95"/>
    <w:rsid w:val="00427FC1"/>
    <w:rsid w:val="0043195E"/>
    <w:rsid w:val="00432744"/>
    <w:rsid w:val="00433137"/>
    <w:rsid w:val="0043374C"/>
    <w:rsid w:val="00436F75"/>
    <w:rsid w:val="00437176"/>
    <w:rsid w:val="00440163"/>
    <w:rsid w:val="00440377"/>
    <w:rsid w:val="00444647"/>
    <w:rsid w:val="00444EEF"/>
    <w:rsid w:val="00444F79"/>
    <w:rsid w:val="004458E3"/>
    <w:rsid w:val="004460B3"/>
    <w:rsid w:val="004461CA"/>
    <w:rsid w:val="004463B6"/>
    <w:rsid w:val="00446698"/>
    <w:rsid w:val="00446C34"/>
    <w:rsid w:val="00446E01"/>
    <w:rsid w:val="00450978"/>
    <w:rsid w:val="00450B19"/>
    <w:rsid w:val="00450F62"/>
    <w:rsid w:val="004535D0"/>
    <w:rsid w:val="0045368A"/>
    <w:rsid w:val="00454755"/>
    <w:rsid w:val="00454D08"/>
    <w:rsid w:val="004561B0"/>
    <w:rsid w:val="0045697F"/>
    <w:rsid w:val="00463146"/>
    <w:rsid w:val="004647E5"/>
    <w:rsid w:val="004701B0"/>
    <w:rsid w:val="00470A25"/>
    <w:rsid w:val="00470F5D"/>
    <w:rsid w:val="00470F84"/>
    <w:rsid w:val="00471014"/>
    <w:rsid w:val="00471AAF"/>
    <w:rsid w:val="004731C8"/>
    <w:rsid w:val="00477204"/>
    <w:rsid w:val="0047739D"/>
    <w:rsid w:val="00480897"/>
    <w:rsid w:val="00482323"/>
    <w:rsid w:val="00482490"/>
    <w:rsid w:val="004839A1"/>
    <w:rsid w:val="00485306"/>
    <w:rsid w:val="0048706D"/>
    <w:rsid w:val="00487651"/>
    <w:rsid w:val="0049005F"/>
    <w:rsid w:val="00491036"/>
    <w:rsid w:val="004930E1"/>
    <w:rsid w:val="00496C77"/>
    <w:rsid w:val="00497915"/>
    <w:rsid w:val="004A0389"/>
    <w:rsid w:val="004A3CDD"/>
    <w:rsid w:val="004A463D"/>
    <w:rsid w:val="004A4A69"/>
    <w:rsid w:val="004A4C67"/>
    <w:rsid w:val="004A55BF"/>
    <w:rsid w:val="004A7049"/>
    <w:rsid w:val="004B0316"/>
    <w:rsid w:val="004B3635"/>
    <w:rsid w:val="004B4AC8"/>
    <w:rsid w:val="004B7B6A"/>
    <w:rsid w:val="004C0103"/>
    <w:rsid w:val="004C306B"/>
    <w:rsid w:val="004C342D"/>
    <w:rsid w:val="004D1F01"/>
    <w:rsid w:val="004D4258"/>
    <w:rsid w:val="004D489B"/>
    <w:rsid w:val="004D49B5"/>
    <w:rsid w:val="004D4C6E"/>
    <w:rsid w:val="004D50C6"/>
    <w:rsid w:val="004D5256"/>
    <w:rsid w:val="004D67F2"/>
    <w:rsid w:val="004D72A7"/>
    <w:rsid w:val="004E0BD4"/>
    <w:rsid w:val="004E34E1"/>
    <w:rsid w:val="004E58B8"/>
    <w:rsid w:val="004E6D09"/>
    <w:rsid w:val="004E6E90"/>
    <w:rsid w:val="004F3464"/>
    <w:rsid w:val="004F34A9"/>
    <w:rsid w:val="004F5926"/>
    <w:rsid w:val="004F66A5"/>
    <w:rsid w:val="00500DB1"/>
    <w:rsid w:val="00501B57"/>
    <w:rsid w:val="00504D7F"/>
    <w:rsid w:val="00505A91"/>
    <w:rsid w:val="00505D44"/>
    <w:rsid w:val="0051256F"/>
    <w:rsid w:val="00513292"/>
    <w:rsid w:val="0051423D"/>
    <w:rsid w:val="00515D0D"/>
    <w:rsid w:val="00516BCB"/>
    <w:rsid w:val="005171F8"/>
    <w:rsid w:val="005205A3"/>
    <w:rsid w:val="00520805"/>
    <w:rsid w:val="00520C37"/>
    <w:rsid w:val="0052153B"/>
    <w:rsid w:val="00521BB6"/>
    <w:rsid w:val="0052329F"/>
    <w:rsid w:val="00525956"/>
    <w:rsid w:val="00525F24"/>
    <w:rsid w:val="00525F3D"/>
    <w:rsid w:val="005261D0"/>
    <w:rsid w:val="00530206"/>
    <w:rsid w:val="005312BA"/>
    <w:rsid w:val="0053290E"/>
    <w:rsid w:val="00532BAA"/>
    <w:rsid w:val="00534715"/>
    <w:rsid w:val="00534787"/>
    <w:rsid w:val="00535FD9"/>
    <w:rsid w:val="005401D4"/>
    <w:rsid w:val="0054083D"/>
    <w:rsid w:val="00542D3E"/>
    <w:rsid w:val="005435C8"/>
    <w:rsid w:val="00550457"/>
    <w:rsid w:val="00553FD2"/>
    <w:rsid w:val="005544BD"/>
    <w:rsid w:val="00554B8E"/>
    <w:rsid w:val="005556DC"/>
    <w:rsid w:val="005559CC"/>
    <w:rsid w:val="0056064D"/>
    <w:rsid w:val="0056234E"/>
    <w:rsid w:val="00562D84"/>
    <w:rsid w:val="0056351A"/>
    <w:rsid w:val="0056353E"/>
    <w:rsid w:val="005640D4"/>
    <w:rsid w:val="0056459D"/>
    <w:rsid w:val="005647E5"/>
    <w:rsid w:val="00565D7A"/>
    <w:rsid w:val="005676B8"/>
    <w:rsid w:val="005719B4"/>
    <w:rsid w:val="005720C6"/>
    <w:rsid w:val="005730AB"/>
    <w:rsid w:val="00573326"/>
    <w:rsid w:val="00573C9C"/>
    <w:rsid w:val="00573D56"/>
    <w:rsid w:val="00575292"/>
    <w:rsid w:val="00576F07"/>
    <w:rsid w:val="0057765C"/>
    <w:rsid w:val="00577C1B"/>
    <w:rsid w:val="005801BA"/>
    <w:rsid w:val="00581931"/>
    <w:rsid w:val="005846EF"/>
    <w:rsid w:val="005865F5"/>
    <w:rsid w:val="00587E58"/>
    <w:rsid w:val="00590199"/>
    <w:rsid w:val="00590AA1"/>
    <w:rsid w:val="005914BB"/>
    <w:rsid w:val="00592F7F"/>
    <w:rsid w:val="00594F46"/>
    <w:rsid w:val="00595DE8"/>
    <w:rsid w:val="00597FCC"/>
    <w:rsid w:val="005A0792"/>
    <w:rsid w:val="005A2AF0"/>
    <w:rsid w:val="005A4918"/>
    <w:rsid w:val="005A7F7F"/>
    <w:rsid w:val="005B12EB"/>
    <w:rsid w:val="005B1457"/>
    <w:rsid w:val="005B1838"/>
    <w:rsid w:val="005B3717"/>
    <w:rsid w:val="005B38DC"/>
    <w:rsid w:val="005B4573"/>
    <w:rsid w:val="005B4EF0"/>
    <w:rsid w:val="005B6A4F"/>
    <w:rsid w:val="005B774E"/>
    <w:rsid w:val="005B7EFC"/>
    <w:rsid w:val="005C05AE"/>
    <w:rsid w:val="005C25DF"/>
    <w:rsid w:val="005C30DA"/>
    <w:rsid w:val="005C5920"/>
    <w:rsid w:val="005C635A"/>
    <w:rsid w:val="005D031C"/>
    <w:rsid w:val="005D4120"/>
    <w:rsid w:val="005D6622"/>
    <w:rsid w:val="005D7E5F"/>
    <w:rsid w:val="005E4286"/>
    <w:rsid w:val="005E7B83"/>
    <w:rsid w:val="005F0990"/>
    <w:rsid w:val="005F0D5E"/>
    <w:rsid w:val="005F1F08"/>
    <w:rsid w:val="005F3ADD"/>
    <w:rsid w:val="005F5361"/>
    <w:rsid w:val="005F6AF5"/>
    <w:rsid w:val="005F7D66"/>
    <w:rsid w:val="00600DC3"/>
    <w:rsid w:val="00601632"/>
    <w:rsid w:val="006050A3"/>
    <w:rsid w:val="00605E86"/>
    <w:rsid w:val="00606EB4"/>
    <w:rsid w:val="00612665"/>
    <w:rsid w:val="00613E2E"/>
    <w:rsid w:val="00615E31"/>
    <w:rsid w:val="00622586"/>
    <w:rsid w:val="006239F3"/>
    <w:rsid w:val="0062464F"/>
    <w:rsid w:val="00624F94"/>
    <w:rsid w:val="00625013"/>
    <w:rsid w:val="00626C50"/>
    <w:rsid w:val="006327C9"/>
    <w:rsid w:val="00633281"/>
    <w:rsid w:val="006345B7"/>
    <w:rsid w:val="00635F8B"/>
    <w:rsid w:val="00636AD8"/>
    <w:rsid w:val="006401D1"/>
    <w:rsid w:val="006402C2"/>
    <w:rsid w:val="00640309"/>
    <w:rsid w:val="00642149"/>
    <w:rsid w:val="0064301A"/>
    <w:rsid w:val="0064362A"/>
    <w:rsid w:val="00643744"/>
    <w:rsid w:val="00643BBB"/>
    <w:rsid w:val="00643FCC"/>
    <w:rsid w:val="00646823"/>
    <w:rsid w:val="00646B7A"/>
    <w:rsid w:val="006474E4"/>
    <w:rsid w:val="00650BD9"/>
    <w:rsid w:val="006527B7"/>
    <w:rsid w:val="006533B2"/>
    <w:rsid w:val="00653E2B"/>
    <w:rsid w:val="00654AA7"/>
    <w:rsid w:val="006564CC"/>
    <w:rsid w:val="00662F84"/>
    <w:rsid w:val="00663C80"/>
    <w:rsid w:val="00665825"/>
    <w:rsid w:val="00666DDB"/>
    <w:rsid w:val="006674D4"/>
    <w:rsid w:val="006717FB"/>
    <w:rsid w:val="00671AFB"/>
    <w:rsid w:val="00674FA3"/>
    <w:rsid w:val="0067559B"/>
    <w:rsid w:val="00675CB4"/>
    <w:rsid w:val="0067667F"/>
    <w:rsid w:val="0068030D"/>
    <w:rsid w:val="00680DD1"/>
    <w:rsid w:val="00683C29"/>
    <w:rsid w:val="00687CA6"/>
    <w:rsid w:val="006901FD"/>
    <w:rsid w:val="0069207B"/>
    <w:rsid w:val="00692908"/>
    <w:rsid w:val="0069453C"/>
    <w:rsid w:val="00695FC8"/>
    <w:rsid w:val="00696768"/>
    <w:rsid w:val="006A016C"/>
    <w:rsid w:val="006A0A4D"/>
    <w:rsid w:val="006A4B98"/>
    <w:rsid w:val="006A4E24"/>
    <w:rsid w:val="006A59B0"/>
    <w:rsid w:val="006B04F0"/>
    <w:rsid w:val="006B13F4"/>
    <w:rsid w:val="006B4E57"/>
    <w:rsid w:val="006B5B2D"/>
    <w:rsid w:val="006B5ECB"/>
    <w:rsid w:val="006B66E2"/>
    <w:rsid w:val="006B7998"/>
    <w:rsid w:val="006C2714"/>
    <w:rsid w:val="006C3824"/>
    <w:rsid w:val="006C40EE"/>
    <w:rsid w:val="006C553F"/>
    <w:rsid w:val="006D19CB"/>
    <w:rsid w:val="006D4A58"/>
    <w:rsid w:val="006D5936"/>
    <w:rsid w:val="006E105C"/>
    <w:rsid w:val="006E112D"/>
    <w:rsid w:val="006E449E"/>
    <w:rsid w:val="006E58E6"/>
    <w:rsid w:val="006F4AB9"/>
    <w:rsid w:val="006F4C89"/>
    <w:rsid w:val="006F4F5D"/>
    <w:rsid w:val="006F4FCB"/>
    <w:rsid w:val="006F5EB2"/>
    <w:rsid w:val="006F6D1B"/>
    <w:rsid w:val="006F703B"/>
    <w:rsid w:val="00700401"/>
    <w:rsid w:val="00700B28"/>
    <w:rsid w:val="00700E78"/>
    <w:rsid w:val="007033AA"/>
    <w:rsid w:val="0070451D"/>
    <w:rsid w:val="007045FD"/>
    <w:rsid w:val="007107DA"/>
    <w:rsid w:val="00712098"/>
    <w:rsid w:val="0071306B"/>
    <w:rsid w:val="007135CC"/>
    <w:rsid w:val="007202D3"/>
    <w:rsid w:val="00720933"/>
    <w:rsid w:val="00721675"/>
    <w:rsid w:val="00722561"/>
    <w:rsid w:val="0072318E"/>
    <w:rsid w:val="0072338E"/>
    <w:rsid w:val="00724027"/>
    <w:rsid w:val="0072727B"/>
    <w:rsid w:val="007275C2"/>
    <w:rsid w:val="0073101F"/>
    <w:rsid w:val="00732269"/>
    <w:rsid w:val="00733E74"/>
    <w:rsid w:val="00735B9E"/>
    <w:rsid w:val="007363A5"/>
    <w:rsid w:val="0074038D"/>
    <w:rsid w:val="0074267F"/>
    <w:rsid w:val="0074413B"/>
    <w:rsid w:val="007467DE"/>
    <w:rsid w:val="0074701D"/>
    <w:rsid w:val="0074704F"/>
    <w:rsid w:val="00747304"/>
    <w:rsid w:val="00747AB1"/>
    <w:rsid w:val="00747F5B"/>
    <w:rsid w:val="007512D1"/>
    <w:rsid w:val="00755FEB"/>
    <w:rsid w:val="00763197"/>
    <w:rsid w:val="00764EF2"/>
    <w:rsid w:val="007665F5"/>
    <w:rsid w:val="00767804"/>
    <w:rsid w:val="007703D8"/>
    <w:rsid w:val="00770ACD"/>
    <w:rsid w:val="00770D76"/>
    <w:rsid w:val="00771184"/>
    <w:rsid w:val="007715BA"/>
    <w:rsid w:val="0077364E"/>
    <w:rsid w:val="0077509D"/>
    <w:rsid w:val="00775149"/>
    <w:rsid w:val="00775D08"/>
    <w:rsid w:val="007803E0"/>
    <w:rsid w:val="00781DF5"/>
    <w:rsid w:val="00781F8A"/>
    <w:rsid w:val="00783B15"/>
    <w:rsid w:val="00784C96"/>
    <w:rsid w:val="00786061"/>
    <w:rsid w:val="00790E9A"/>
    <w:rsid w:val="00791408"/>
    <w:rsid w:val="00792F51"/>
    <w:rsid w:val="00793156"/>
    <w:rsid w:val="00793E81"/>
    <w:rsid w:val="007A2C14"/>
    <w:rsid w:val="007A2C91"/>
    <w:rsid w:val="007A3A75"/>
    <w:rsid w:val="007A6442"/>
    <w:rsid w:val="007A7E73"/>
    <w:rsid w:val="007B0CA8"/>
    <w:rsid w:val="007B2382"/>
    <w:rsid w:val="007B30D9"/>
    <w:rsid w:val="007B3527"/>
    <w:rsid w:val="007B727B"/>
    <w:rsid w:val="007B7CA1"/>
    <w:rsid w:val="007C076C"/>
    <w:rsid w:val="007C13FC"/>
    <w:rsid w:val="007C1686"/>
    <w:rsid w:val="007C1E05"/>
    <w:rsid w:val="007C4DC6"/>
    <w:rsid w:val="007C57B6"/>
    <w:rsid w:val="007D093C"/>
    <w:rsid w:val="007D1429"/>
    <w:rsid w:val="007D1D15"/>
    <w:rsid w:val="007D24D1"/>
    <w:rsid w:val="007D2E51"/>
    <w:rsid w:val="007D2F04"/>
    <w:rsid w:val="007D2F30"/>
    <w:rsid w:val="007D38A7"/>
    <w:rsid w:val="007D58CB"/>
    <w:rsid w:val="007E0BC3"/>
    <w:rsid w:val="007E17FC"/>
    <w:rsid w:val="007E1B40"/>
    <w:rsid w:val="007E4563"/>
    <w:rsid w:val="007E55F1"/>
    <w:rsid w:val="007F0647"/>
    <w:rsid w:val="007F1795"/>
    <w:rsid w:val="007F1F24"/>
    <w:rsid w:val="007F2457"/>
    <w:rsid w:val="007F311D"/>
    <w:rsid w:val="007F3989"/>
    <w:rsid w:val="007F3BF6"/>
    <w:rsid w:val="007F4D8D"/>
    <w:rsid w:val="007F5E55"/>
    <w:rsid w:val="007F5EDC"/>
    <w:rsid w:val="007F6F94"/>
    <w:rsid w:val="007F7A5F"/>
    <w:rsid w:val="00800A33"/>
    <w:rsid w:val="008037E9"/>
    <w:rsid w:val="00805766"/>
    <w:rsid w:val="00805939"/>
    <w:rsid w:val="00805C1F"/>
    <w:rsid w:val="00810E5B"/>
    <w:rsid w:val="00811434"/>
    <w:rsid w:val="00812112"/>
    <w:rsid w:val="008134F3"/>
    <w:rsid w:val="008137D8"/>
    <w:rsid w:val="00817F0D"/>
    <w:rsid w:val="00820FEB"/>
    <w:rsid w:val="00821B37"/>
    <w:rsid w:val="00824698"/>
    <w:rsid w:val="00825FFE"/>
    <w:rsid w:val="00826926"/>
    <w:rsid w:val="00830501"/>
    <w:rsid w:val="008308A2"/>
    <w:rsid w:val="00832AD3"/>
    <w:rsid w:val="00836B7D"/>
    <w:rsid w:val="008418C5"/>
    <w:rsid w:val="00842D84"/>
    <w:rsid w:val="00843F75"/>
    <w:rsid w:val="00845191"/>
    <w:rsid w:val="00845A38"/>
    <w:rsid w:val="00846661"/>
    <w:rsid w:val="008502E7"/>
    <w:rsid w:val="00854FA5"/>
    <w:rsid w:val="00854FD2"/>
    <w:rsid w:val="0085744E"/>
    <w:rsid w:val="00857459"/>
    <w:rsid w:val="008579F4"/>
    <w:rsid w:val="00860618"/>
    <w:rsid w:val="0086363E"/>
    <w:rsid w:val="008649F8"/>
    <w:rsid w:val="00864D3D"/>
    <w:rsid w:val="00866BDF"/>
    <w:rsid w:val="00866C6D"/>
    <w:rsid w:val="0087165B"/>
    <w:rsid w:val="00873F89"/>
    <w:rsid w:val="0087447C"/>
    <w:rsid w:val="0087529A"/>
    <w:rsid w:val="00875EA2"/>
    <w:rsid w:val="00876E47"/>
    <w:rsid w:val="008778F3"/>
    <w:rsid w:val="0088031B"/>
    <w:rsid w:val="008816A7"/>
    <w:rsid w:val="008831BB"/>
    <w:rsid w:val="00883717"/>
    <w:rsid w:val="008839E7"/>
    <w:rsid w:val="00884D41"/>
    <w:rsid w:val="00893829"/>
    <w:rsid w:val="00893D45"/>
    <w:rsid w:val="00894F73"/>
    <w:rsid w:val="00895884"/>
    <w:rsid w:val="00896CFB"/>
    <w:rsid w:val="00897D77"/>
    <w:rsid w:val="008A1077"/>
    <w:rsid w:val="008A1A51"/>
    <w:rsid w:val="008A311D"/>
    <w:rsid w:val="008A358D"/>
    <w:rsid w:val="008A55BF"/>
    <w:rsid w:val="008A657B"/>
    <w:rsid w:val="008A6F9E"/>
    <w:rsid w:val="008A731E"/>
    <w:rsid w:val="008A7555"/>
    <w:rsid w:val="008A7884"/>
    <w:rsid w:val="008B04BC"/>
    <w:rsid w:val="008B0DC1"/>
    <w:rsid w:val="008B1136"/>
    <w:rsid w:val="008B127F"/>
    <w:rsid w:val="008B6FDE"/>
    <w:rsid w:val="008C0A45"/>
    <w:rsid w:val="008C178C"/>
    <w:rsid w:val="008C18CC"/>
    <w:rsid w:val="008C18EA"/>
    <w:rsid w:val="008C382E"/>
    <w:rsid w:val="008C5D0C"/>
    <w:rsid w:val="008C5D9F"/>
    <w:rsid w:val="008C69C4"/>
    <w:rsid w:val="008D0A69"/>
    <w:rsid w:val="008D215A"/>
    <w:rsid w:val="008D2579"/>
    <w:rsid w:val="008D263F"/>
    <w:rsid w:val="008D35A9"/>
    <w:rsid w:val="008D47A2"/>
    <w:rsid w:val="008D5487"/>
    <w:rsid w:val="008D5984"/>
    <w:rsid w:val="008D6218"/>
    <w:rsid w:val="008D754B"/>
    <w:rsid w:val="008E31F6"/>
    <w:rsid w:val="008E43BC"/>
    <w:rsid w:val="008E4CFA"/>
    <w:rsid w:val="008E5009"/>
    <w:rsid w:val="008E5A43"/>
    <w:rsid w:val="008F00E1"/>
    <w:rsid w:val="008F037E"/>
    <w:rsid w:val="008F4706"/>
    <w:rsid w:val="008F4FA9"/>
    <w:rsid w:val="008F578B"/>
    <w:rsid w:val="008F6C6B"/>
    <w:rsid w:val="008F7055"/>
    <w:rsid w:val="008F71A1"/>
    <w:rsid w:val="00900953"/>
    <w:rsid w:val="00900AD7"/>
    <w:rsid w:val="009017C9"/>
    <w:rsid w:val="00903214"/>
    <w:rsid w:val="00904E10"/>
    <w:rsid w:val="009066BE"/>
    <w:rsid w:val="00906E3A"/>
    <w:rsid w:val="00911F89"/>
    <w:rsid w:val="00913E03"/>
    <w:rsid w:val="00915293"/>
    <w:rsid w:val="00915B64"/>
    <w:rsid w:val="00917411"/>
    <w:rsid w:val="00917A34"/>
    <w:rsid w:val="00920E5D"/>
    <w:rsid w:val="009219FF"/>
    <w:rsid w:val="00921A68"/>
    <w:rsid w:val="009255F6"/>
    <w:rsid w:val="00925C3C"/>
    <w:rsid w:val="00926937"/>
    <w:rsid w:val="009278BC"/>
    <w:rsid w:val="00927ADA"/>
    <w:rsid w:val="00927AE6"/>
    <w:rsid w:val="00934524"/>
    <w:rsid w:val="00934FE4"/>
    <w:rsid w:val="00935939"/>
    <w:rsid w:val="00936BF0"/>
    <w:rsid w:val="00940F1B"/>
    <w:rsid w:val="00941942"/>
    <w:rsid w:val="009420D9"/>
    <w:rsid w:val="0094399B"/>
    <w:rsid w:val="00944106"/>
    <w:rsid w:val="00946E0A"/>
    <w:rsid w:val="00950967"/>
    <w:rsid w:val="0095330C"/>
    <w:rsid w:val="0095461B"/>
    <w:rsid w:val="00956083"/>
    <w:rsid w:val="00960AB6"/>
    <w:rsid w:val="0096114B"/>
    <w:rsid w:val="00963968"/>
    <w:rsid w:val="009674FF"/>
    <w:rsid w:val="00967694"/>
    <w:rsid w:val="0097078E"/>
    <w:rsid w:val="00973661"/>
    <w:rsid w:val="00974CF0"/>
    <w:rsid w:val="00975125"/>
    <w:rsid w:val="00975557"/>
    <w:rsid w:val="00975691"/>
    <w:rsid w:val="009809C6"/>
    <w:rsid w:val="009814E0"/>
    <w:rsid w:val="009853FC"/>
    <w:rsid w:val="00987ADD"/>
    <w:rsid w:val="00990031"/>
    <w:rsid w:val="00990487"/>
    <w:rsid w:val="00990A1C"/>
    <w:rsid w:val="00991507"/>
    <w:rsid w:val="0099178B"/>
    <w:rsid w:val="00991954"/>
    <w:rsid w:val="00991AA9"/>
    <w:rsid w:val="00991D8E"/>
    <w:rsid w:val="00992652"/>
    <w:rsid w:val="00993FA6"/>
    <w:rsid w:val="00995941"/>
    <w:rsid w:val="00995D45"/>
    <w:rsid w:val="009960ED"/>
    <w:rsid w:val="009963A1"/>
    <w:rsid w:val="0099751C"/>
    <w:rsid w:val="00997BF6"/>
    <w:rsid w:val="009A0290"/>
    <w:rsid w:val="009A0B07"/>
    <w:rsid w:val="009A0E7B"/>
    <w:rsid w:val="009A106F"/>
    <w:rsid w:val="009A1460"/>
    <w:rsid w:val="009A2380"/>
    <w:rsid w:val="009A2FBD"/>
    <w:rsid w:val="009A370F"/>
    <w:rsid w:val="009A4424"/>
    <w:rsid w:val="009A4D3F"/>
    <w:rsid w:val="009A60EC"/>
    <w:rsid w:val="009A724A"/>
    <w:rsid w:val="009B12A2"/>
    <w:rsid w:val="009B3C76"/>
    <w:rsid w:val="009B63CA"/>
    <w:rsid w:val="009C26AC"/>
    <w:rsid w:val="009C3DDE"/>
    <w:rsid w:val="009C7390"/>
    <w:rsid w:val="009C74C2"/>
    <w:rsid w:val="009D0FFF"/>
    <w:rsid w:val="009D11FB"/>
    <w:rsid w:val="009D16E5"/>
    <w:rsid w:val="009D1DD8"/>
    <w:rsid w:val="009D25F1"/>
    <w:rsid w:val="009D415B"/>
    <w:rsid w:val="009D66F1"/>
    <w:rsid w:val="009D7087"/>
    <w:rsid w:val="009E18C4"/>
    <w:rsid w:val="009E216F"/>
    <w:rsid w:val="009E2440"/>
    <w:rsid w:val="009E2EED"/>
    <w:rsid w:val="009F1B81"/>
    <w:rsid w:val="009F208B"/>
    <w:rsid w:val="009F27A1"/>
    <w:rsid w:val="009F27EB"/>
    <w:rsid w:val="009F2F1D"/>
    <w:rsid w:val="009F71D8"/>
    <w:rsid w:val="009F71DC"/>
    <w:rsid w:val="009F72BC"/>
    <w:rsid w:val="00A03641"/>
    <w:rsid w:val="00A03F62"/>
    <w:rsid w:val="00A04FA4"/>
    <w:rsid w:val="00A05107"/>
    <w:rsid w:val="00A06150"/>
    <w:rsid w:val="00A06332"/>
    <w:rsid w:val="00A06851"/>
    <w:rsid w:val="00A10403"/>
    <w:rsid w:val="00A10BE6"/>
    <w:rsid w:val="00A1482B"/>
    <w:rsid w:val="00A15187"/>
    <w:rsid w:val="00A152A2"/>
    <w:rsid w:val="00A17C1B"/>
    <w:rsid w:val="00A2133C"/>
    <w:rsid w:val="00A22C68"/>
    <w:rsid w:val="00A30F29"/>
    <w:rsid w:val="00A334D2"/>
    <w:rsid w:val="00A339C8"/>
    <w:rsid w:val="00A36029"/>
    <w:rsid w:val="00A366D6"/>
    <w:rsid w:val="00A375B9"/>
    <w:rsid w:val="00A44B32"/>
    <w:rsid w:val="00A454E5"/>
    <w:rsid w:val="00A50441"/>
    <w:rsid w:val="00A50541"/>
    <w:rsid w:val="00A5104E"/>
    <w:rsid w:val="00A52AE6"/>
    <w:rsid w:val="00A54347"/>
    <w:rsid w:val="00A5520C"/>
    <w:rsid w:val="00A60DD3"/>
    <w:rsid w:val="00A6254C"/>
    <w:rsid w:val="00A65D9D"/>
    <w:rsid w:val="00A67044"/>
    <w:rsid w:val="00A70B74"/>
    <w:rsid w:val="00A72297"/>
    <w:rsid w:val="00A742C9"/>
    <w:rsid w:val="00A76B58"/>
    <w:rsid w:val="00A8042E"/>
    <w:rsid w:val="00A8090C"/>
    <w:rsid w:val="00A80AAE"/>
    <w:rsid w:val="00A834F6"/>
    <w:rsid w:val="00A878D5"/>
    <w:rsid w:val="00A9183A"/>
    <w:rsid w:val="00A93454"/>
    <w:rsid w:val="00A93C15"/>
    <w:rsid w:val="00A944AA"/>
    <w:rsid w:val="00A94C5E"/>
    <w:rsid w:val="00A94CB1"/>
    <w:rsid w:val="00AA0154"/>
    <w:rsid w:val="00AA176D"/>
    <w:rsid w:val="00AA21D7"/>
    <w:rsid w:val="00AA2ADD"/>
    <w:rsid w:val="00AA2F91"/>
    <w:rsid w:val="00AA3F5B"/>
    <w:rsid w:val="00AA68FF"/>
    <w:rsid w:val="00AB05B1"/>
    <w:rsid w:val="00AB08D4"/>
    <w:rsid w:val="00AB2718"/>
    <w:rsid w:val="00AB2AB3"/>
    <w:rsid w:val="00AB4929"/>
    <w:rsid w:val="00AB69AF"/>
    <w:rsid w:val="00AB6BD3"/>
    <w:rsid w:val="00AC1057"/>
    <w:rsid w:val="00AC136A"/>
    <w:rsid w:val="00AC2E84"/>
    <w:rsid w:val="00AC3A32"/>
    <w:rsid w:val="00AC449E"/>
    <w:rsid w:val="00AC587C"/>
    <w:rsid w:val="00AC6A10"/>
    <w:rsid w:val="00AC6A7F"/>
    <w:rsid w:val="00AD0E8A"/>
    <w:rsid w:val="00AD120E"/>
    <w:rsid w:val="00AD1FD7"/>
    <w:rsid w:val="00AD220D"/>
    <w:rsid w:val="00AD4E07"/>
    <w:rsid w:val="00AD58CB"/>
    <w:rsid w:val="00AD5E2D"/>
    <w:rsid w:val="00AD634C"/>
    <w:rsid w:val="00AE0090"/>
    <w:rsid w:val="00AE0616"/>
    <w:rsid w:val="00AE0909"/>
    <w:rsid w:val="00AE17AE"/>
    <w:rsid w:val="00AE1BCF"/>
    <w:rsid w:val="00AE1D94"/>
    <w:rsid w:val="00AE2458"/>
    <w:rsid w:val="00AE5B74"/>
    <w:rsid w:val="00AE6E1C"/>
    <w:rsid w:val="00AF03A0"/>
    <w:rsid w:val="00AF0859"/>
    <w:rsid w:val="00AF15FE"/>
    <w:rsid w:val="00AF2830"/>
    <w:rsid w:val="00AF3E26"/>
    <w:rsid w:val="00AF4E16"/>
    <w:rsid w:val="00AF5D74"/>
    <w:rsid w:val="00AF758D"/>
    <w:rsid w:val="00B00904"/>
    <w:rsid w:val="00B031FF"/>
    <w:rsid w:val="00B05329"/>
    <w:rsid w:val="00B05808"/>
    <w:rsid w:val="00B05DA0"/>
    <w:rsid w:val="00B07583"/>
    <w:rsid w:val="00B10292"/>
    <w:rsid w:val="00B108F2"/>
    <w:rsid w:val="00B10E4A"/>
    <w:rsid w:val="00B11EAA"/>
    <w:rsid w:val="00B17FDF"/>
    <w:rsid w:val="00B20D33"/>
    <w:rsid w:val="00B23191"/>
    <w:rsid w:val="00B23F67"/>
    <w:rsid w:val="00B241ED"/>
    <w:rsid w:val="00B256CD"/>
    <w:rsid w:val="00B25CC5"/>
    <w:rsid w:val="00B25FBE"/>
    <w:rsid w:val="00B31572"/>
    <w:rsid w:val="00B33420"/>
    <w:rsid w:val="00B375B8"/>
    <w:rsid w:val="00B3796D"/>
    <w:rsid w:val="00B411B7"/>
    <w:rsid w:val="00B41E21"/>
    <w:rsid w:val="00B42672"/>
    <w:rsid w:val="00B43393"/>
    <w:rsid w:val="00B4647C"/>
    <w:rsid w:val="00B503A1"/>
    <w:rsid w:val="00B51CBC"/>
    <w:rsid w:val="00B548DA"/>
    <w:rsid w:val="00B60389"/>
    <w:rsid w:val="00B60887"/>
    <w:rsid w:val="00B61221"/>
    <w:rsid w:val="00B6169E"/>
    <w:rsid w:val="00B61E33"/>
    <w:rsid w:val="00B62FFF"/>
    <w:rsid w:val="00B636C6"/>
    <w:rsid w:val="00B645F1"/>
    <w:rsid w:val="00B64B36"/>
    <w:rsid w:val="00B65443"/>
    <w:rsid w:val="00B65E98"/>
    <w:rsid w:val="00B67883"/>
    <w:rsid w:val="00B702D2"/>
    <w:rsid w:val="00B706BD"/>
    <w:rsid w:val="00B70D3D"/>
    <w:rsid w:val="00B70F64"/>
    <w:rsid w:val="00B727BD"/>
    <w:rsid w:val="00B72900"/>
    <w:rsid w:val="00B7477D"/>
    <w:rsid w:val="00B74CF0"/>
    <w:rsid w:val="00B802DD"/>
    <w:rsid w:val="00B80F1A"/>
    <w:rsid w:val="00B83CB0"/>
    <w:rsid w:val="00B84DAD"/>
    <w:rsid w:val="00B84E9A"/>
    <w:rsid w:val="00B85FD8"/>
    <w:rsid w:val="00B861E5"/>
    <w:rsid w:val="00B87BBC"/>
    <w:rsid w:val="00B90304"/>
    <w:rsid w:val="00B9275E"/>
    <w:rsid w:val="00B967CB"/>
    <w:rsid w:val="00B97830"/>
    <w:rsid w:val="00B97D05"/>
    <w:rsid w:val="00BA1B0A"/>
    <w:rsid w:val="00BA55A1"/>
    <w:rsid w:val="00BA6AE0"/>
    <w:rsid w:val="00BA7BBA"/>
    <w:rsid w:val="00BB0704"/>
    <w:rsid w:val="00BB0DF8"/>
    <w:rsid w:val="00BB440C"/>
    <w:rsid w:val="00BB4720"/>
    <w:rsid w:val="00BB4E45"/>
    <w:rsid w:val="00BB67E8"/>
    <w:rsid w:val="00BB7D4C"/>
    <w:rsid w:val="00BC06C0"/>
    <w:rsid w:val="00BC1C97"/>
    <w:rsid w:val="00BC3C2B"/>
    <w:rsid w:val="00BD3D4A"/>
    <w:rsid w:val="00BD3F3A"/>
    <w:rsid w:val="00BD6D1E"/>
    <w:rsid w:val="00BD7FB8"/>
    <w:rsid w:val="00BE18B2"/>
    <w:rsid w:val="00BE4CEA"/>
    <w:rsid w:val="00BE5413"/>
    <w:rsid w:val="00BE5CF3"/>
    <w:rsid w:val="00BE5E04"/>
    <w:rsid w:val="00BF241E"/>
    <w:rsid w:val="00BF2CB1"/>
    <w:rsid w:val="00BF31D6"/>
    <w:rsid w:val="00BF37E7"/>
    <w:rsid w:val="00BF3CED"/>
    <w:rsid w:val="00BF3FEB"/>
    <w:rsid w:val="00BF43FE"/>
    <w:rsid w:val="00BF4D31"/>
    <w:rsid w:val="00BF7EA3"/>
    <w:rsid w:val="00C00BD6"/>
    <w:rsid w:val="00C00EA5"/>
    <w:rsid w:val="00C03C77"/>
    <w:rsid w:val="00C16101"/>
    <w:rsid w:val="00C161F8"/>
    <w:rsid w:val="00C16B3B"/>
    <w:rsid w:val="00C16CA6"/>
    <w:rsid w:val="00C24754"/>
    <w:rsid w:val="00C2543B"/>
    <w:rsid w:val="00C27EB9"/>
    <w:rsid w:val="00C31D6B"/>
    <w:rsid w:val="00C33AE3"/>
    <w:rsid w:val="00C348D5"/>
    <w:rsid w:val="00C36551"/>
    <w:rsid w:val="00C405FC"/>
    <w:rsid w:val="00C415FF"/>
    <w:rsid w:val="00C418A3"/>
    <w:rsid w:val="00C41D7C"/>
    <w:rsid w:val="00C45134"/>
    <w:rsid w:val="00C506EA"/>
    <w:rsid w:val="00C50D59"/>
    <w:rsid w:val="00C51FDA"/>
    <w:rsid w:val="00C55F7F"/>
    <w:rsid w:val="00C5610D"/>
    <w:rsid w:val="00C56B26"/>
    <w:rsid w:val="00C605A7"/>
    <w:rsid w:val="00C6143C"/>
    <w:rsid w:val="00C621A0"/>
    <w:rsid w:val="00C62F8A"/>
    <w:rsid w:val="00C632F7"/>
    <w:rsid w:val="00C64815"/>
    <w:rsid w:val="00C64E82"/>
    <w:rsid w:val="00C6528E"/>
    <w:rsid w:val="00C652FC"/>
    <w:rsid w:val="00C66EE5"/>
    <w:rsid w:val="00C67FA5"/>
    <w:rsid w:val="00C702F9"/>
    <w:rsid w:val="00C70A1F"/>
    <w:rsid w:val="00C723E4"/>
    <w:rsid w:val="00C72A30"/>
    <w:rsid w:val="00C73D1F"/>
    <w:rsid w:val="00C76F99"/>
    <w:rsid w:val="00C7746D"/>
    <w:rsid w:val="00C81F23"/>
    <w:rsid w:val="00C8482E"/>
    <w:rsid w:val="00C85EF4"/>
    <w:rsid w:val="00C87183"/>
    <w:rsid w:val="00C903EA"/>
    <w:rsid w:val="00C93602"/>
    <w:rsid w:val="00C94453"/>
    <w:rsid w:val="00C94C7E"/>
    <w:rsid w:val="00C95267"/>
    <w:rsid w:val="00C962F8"/>
    <w:rsid w:val="00CA0593"/>
    <w:rsid w:val="00CA0A7E"/>
    <w:rsid w:val="00CA0F5F"/>
    <w:rsid w:val="00CA1189"/>
    <w:rsid w:val="00CA1CCD"/>
    <w:rsid w:val="00CA236D"/>
    <w:rsid w:val="00CA2CFA"/>
    <w:rsid w:val="00CA4FBA"/>
    <w:rsid w:val="00CA5299"/>
    <w:rsid w:val="00CA5DD0"/>
    <w:rsid w:val="00CB09C7"/>
    <w:rsid w:val="00CB0FA1"/>
    <w:rsid w:val="00CB2031"/>
    <w:rsid w:val="00CB2AA7"/>
    <w:rsid w:val="00CB5D5A"/>
    <w:rsid w:val="00CB7D4D"/>
    <w:rsid w:val="00CC0745"/>
    <w:rsid w:val="00CC0B43"/>
    <w:rsid w:val="00CC149B"/>
    <w:rsid w:val="00CC19BC"/>
    <w:rsid w:val="00CC29D1"/>
    <w:rsid w:val="00CC3ABA"/>
    <w:rsid w:val="00CC66AE"/>
    <w:rsid w:val="00CC7FFE"/>
    <w:rsid w:val="00CD0FC7"/>
    <w:rsid w:val="00CD6839"/>
    <w:rsid w:val="00CD6CD9"/>
    <w:rsid w:val="00CD70FA"/>
    <w:rsid w:val="00CE16AE"/>
    <w:rsid w:val="00CE1791"/>
    <w:rsid w:val="00CE2643"/>
    <w:rsid w:val="00CE51A9"/>
    <w:rsid w:val="00CE5457"/>
    <w:rsid w:val="00CF1F09"/>
    <w:rsid w:val="00CF2A65"/>
    <w:rsid w:val="00D003E6"/>
    <w:rsid w:val="00D01576"/>
    <w:rsid w:val="00D01E99"/>
    <w:rsid w:val="00D1270A"/>
    <w:rsid w:val="00D13D56"/>
    <w:rsid w:val="00D13DFA"/>
    <w:rsid w:val="00D1401C"/>
    <w:rsid w:val="00D14276"/>
    <w:rsid w:val="00D151FF"/>
    <w:rsid w:val="00D165F6"/>
    <w:rsid w:val="00D2408F"/>
    <w:rsid w:val="00D2440C"/>
    <w:rsid w:val="00D26611"/>
    <w:rsid w:val="00D26BF8"/>
    <w:rsid w:val="00D27608"/>
    <w:rsid w:val="00D3290C"/>
    <w:rsid w:val="00D32EDE"/>
    <w:rsid w:val="00D35840"/>
    <w:rsid w:val="00D35F58"/>
    <w:rsid w:val="00D36735"/>
    <w:rsid w:val="00D367C6"/>
    <w:rsid w:val="00D40336"/>
    <w:rsid w:val="00D407EB"/>
    <w:rsid w:val="00D40EA8"/>
    <w:rsid w:val="00D4131A"/>
    <w:rsid w:val="00D41FEF"/>
    <w:rsid w:val="00D42002"/>
    <w:rsid w:val="00D42357"/>
    <w:rsid w:val="00D42676"/>
    <w:rsid w:val="00D427AE"/>
    <w:rsid w:val="00D44330"/>
    <w:rsid w:val="00D444CB"/>
    <w:rsid w:val="00D4469D"/>
    <w:rsid w:val="00D46217"/>
    <w:rsid w:val="00D4782A"/>
    <w:rsid w:val="00D50BB5"/>
    <w:rsid w:val="00D51423"/>
    <w:rsid w:val="00D53C0A"/>
    <w:rsid w:val="00D558D7"/>
    <w:rsid w:val="00D60050"/>
    <w:rsid w:val="00D606D3"/>
    <w:rsid w:val="00D60BBF"/>
    <w:rsid w:val="00D61BD1"/>
    <w:rsid w:val="00D61F33"/>
    <w:rsid w:val="00D62560"/>
    <w:rsid w:val="00D62ECF"/>
    <w:rsid w:val="00D62F4C"/>
    <w:rsid w:val="00D639DF"/>
    <w:rsid w:val="00D64020"/>
    <w:rsid w:val="00D640E2"/>
    <w:rsid w:val="00D660C7"/>
    <w:rsid w:val="00D66FB2"/>
    <w:rsid w:val="00D673CA"/>
    <w:rsid w:val="00D67A67"/>
    <w:rsid w:val="00D73506"/>
    <w:rsid w:val="00D73DFD"/>
    <w:rsid w:val="00D74E41"/>
    <w:rsid w:val="00D8225C"/>
    <w:rsid w:val="00D823B3"/>
    <w:rsid w:val="00D83B70"/>
    <w:rsid w:val="00D8694D"/>
    <w:rsid w:val="00D90306"/>
    <w:rsid w:val="00D90B56"/>
    <w:rsid w:val="00D9276E"/>
    <w:rsid w:val="00D937E3"/>
    <w:rsid w:val="00D96869"/>
    <w:rsid w:val="00DA3146"/>
    <w:rsid w:val="00DA326C"/>
    <w:rsid w:val="00DA49B6"/>
    <w:rsid w:val="00DA5027"/>
    <w:rsid w:val="00DA6061"/>
    <w:rsid w:val="00DA7AB8"/>
    <w:rsid w:val="00DB0CDB"/>
    <w:rsid w:val="00DB0F58"/>
    <w:rsid w:val="00DB1337"/>
    <w:rsid w:val="00DB608B"/>
    <w:rsid w:val="00DB694F"/>
    <w:rsid w:val="00DC14E5"/>
    <w:rsid w:val="00DC19DB"/>
    <w:rsid w:val="00DC5305"/>
    <w:rsid w:val="00DC606F"/>
    <w:rsid w:val="00DD1670"/>
    <w:rsid w:val="00DD2019"/>
    <w:rsid w:val="00DD2FD4"/>
    <w:rsid w:val="00DD41BA"/>
    <w:rsid w:val="00DD624C"/>
    <w:rsid w:val="00DE04B2"/>
    <w:rsid w:val="00DE52F6"/>
    <w:rsid w:val="00DE69EC"/>
    <w:rsid w:val="00DE7ED9"/>
    <w:rsid w:val="00DF0371"/>
    <w:rsid w:val="00DF0B25"/>
    <w:rsid w:val="00DF1216"/>
    <w:rsid w:val="00DF19CA"/>
    <w:rsid w:val="00DF2FB9"/>
    <w:rsid w:val="00DF3367"/>
    <w:rsid w:val="00DF4016"/>
    <w:rsid w:val="00DF4A34"/>
    <w:rsid w:val="00DF64F8"/>
    <w:rsid w:val="00DF7F85"/>
    <w:rsid w:val="00E01F2F"/>
    <w:rsid w:val="00E02F3F"/>
    <w:rsid w:val="00E0340F"/>
    <w:rsid w:val="00E03FDB"/>
    <w:rsid w:val="00E04C8D"/>
    <w:rsid w:val="00E05ADA"/>
    <w:rsid w:val="00E05EA0"/>
    <w:rsid w:val="00E106F0"/>
    <w:rsid w:val="00E12D39"/>
    <w:rsid w:val="00E1331F"/>
    <w:rsid w:val="00E13754"/>
    <w:rsid w:val="00E17F38"/>
    <w:rsid w:val="00E20E5A"/>
    <w:rsid w:val="00E2255E"/>
    <w:rsid w:val="00E22871"/>
    <w:rsid w:val="00E22C4E"/>
    <w:rsid w:val="00E22FEB"/>
    <w:rsid w:val="00E23EBC"/>
    <w:rsid w:val="00E249CC"/>
    <w:rsid w:val="00E26FA0"/>
    <w:rsid w:val="00E27129"/>
    <w:rsid w:val="00E2768E"/>
    <w:rsid w:val="00E30CAF"/>
    <w:rsid w:val="00E31A14"/>
    <w:rsid w:val="00E33577"/>
    <w:rsid w:val="00E33F2B"/>
    <w:rsid w:val="00E3482D"/>
    <w:rsid w:val="00E34916"/>
    <w:rsid w:val="00E35061"/>
    <w:rsid w:val="00E37467"/>
    <w:rsid w:val="00E41047"/>
    <w:rsid w:val="00E412B3"/>
    <w:rsid w:val="00E43B11"/>
    <w:rsid w:val="00E46DAE"/>
    <w:rsid w:val="00E473A7"/>
    <w:rsid w:val="00E511E7"/>
    <w:rsid w:val="00E51C85"/>
    <w:rsid w:val="00E5334D"/>
    <w:rsid w:val="00E53482"/>
    <w:rsid w:val="00E535D2"/>
    <w:rsid w:val="00E54BEB"/>
    <w:rsid w:val="00E54CEF"/>
    <w:rsid w:val="00E6066F"/>
    <w:rsid w:val="00E60C2F"/>
    <w:rsid w:val="00E618CB"/>
    <w:rsid w:val="00E62143"/>
    <w:rsid w:val="00E635CE"/>
    <w:rsid w:val="00E7015A"/>
    <w:rsid w:val="00E71AEE"/>
    <w:rsid w:val="00E7485B"/>
    <w:rsid w:val="00E75034"/>
    <w:rsid w:val="00E76CA1"/>
    <w:rsid w:val="00E80CBB"/>
    <w:rsid w:val="00E82288"/>
    <w:rsid w:val="00E8269F"/>
    <w:rsid w:val="00E8438C"/>
    <w:rsid w:val="00E901ED"/>
    <w:rsid w:val="00E9033B"/>
    <w:rsid w:val="00E925BD"/>
    <w:rsid w:val="00E93229"/>
    <w:rsid w:val="00E94005"/>
    <w:rsid w:val="00E941BB"/>
    <w:rsid w:val="00E95C59"/>
    <w:rsid w:val="00E95DFB"/>
    <w:rsid w:val="00E96894"/>
    <w:rsid w:val="00E97397"/>
    <w:rsid w:val="00EA0433"/>
    <w:rsid w:val="00EA0910"/>
    <w:rsid w:val="00EA165B"/>
    <w:rsid w:val="00EA199A"/>
    <w:rsid w:val="00EA2102"/>
    <w:rsid w:val="00EA25EF"/>
    <w:rsid w:val="00EA3374"/>
    <w:rsid w:val="00EA5DE4"/>
    <w:rsid w:val="00EA6D00"/>
    <w:rsid w:val="00EA7009"/>
    <w:rsid w:val="00EB069C"/>
    <w:rsid w:val="00EB0A71"/>
    <w:rsid w:val="00EB0ACE"/>
    <w:rsid w:val="00EB16DA"/>
    <w:rsid w:val="00EB28E1"/>
    <w:rsid w:val="00EB2CCB"/>
    <w:rsid w:val="00EB378C"/>
    <w:rsid w:val="00EB3CE6"/>
    <w:rsid w:val="00EB5C86"/>
    <w:rsid w:val="00EB782E"/>
    <w:rsid w:val="00EB7A2E"/>
    <w:rsid w:val="00EB7F86"/>
    <w:rsid w:val="00EC0B70"/>
    <w:rsid w:val="00EC37D0"/>
    <w:rsid w:val="00EC39A2"/>
    <w:rsid w:val="00EC4EED"/>
    <w:rsid w:val="00EC6F43"/>
    <w:rsid w:val="00EC727F"/>
    <w:rsid w:val="00ED0DE8"/>
    <w:rsid w:val="00ED15F1"/>
    <w:rsid w:val="00ED42D1"/>
    <w:rsid w:val="00ED509F"/>
    <w:rsid w:val="00ED6124"/>
    <w:rsid w:val="00ED7ED7"/>
    <w:rsid w:val="00EE0D57"/>
    <w:rsid w:val="00EE2DF0"/>
    <w:rsid w:val="00EE4BFF"/>
    <w:rsid w:val="00EE648B"/>
    <w:rsid w:val="00EE6898"/>
    <w:rsid w:val="00EE71B7"/>
    <w:rsid w:val="00EE7915"/>
    <w:rsid w:val="00EE7FA5"/>
    <w:rsid w:val="00EF174C"/>
    <w:rsid w:val="00EF1801"/>
    <w:rsid w:val="00EF2485"/>
    <w:rsid w:val="00EF3104"/>
    <w:rsid w:val="00EF78D0"/>
    <w:rsid w:val="00F0391F"/>
    <w:rsid w:val="00F04799"/>
    <w:rsid w:val="00F04B86"/>
    <w:rsid w:val="00F04E6B"/>
    <w:rsid w:val="00F05406"/>
    <w:rsid w:val="00F0574A"/>
    <w:rsid w:val="00F06B3D"/>
    <w:rsid w:val="00F06C1C"/>
    <w:rsid w:val="00F06F21"/>
    <w:rsid w:val="00F0768F"/>
    <w:rsid w:val="00F07B93"/>
    <w:rsid w:val="00F10227"/>
    <w:rsid w:val="00F1071B"/>
    <w:rsid w:val="00F11139"/>
    <w:rsid w:val="00F12016"/>
    <w:rsid w:val="00F1313E"/>
    <w:rsid w:val="00F15A97"/>
    <w:rsid w:val="00F167F0"/>
    <w:rsid w:val="00F17790"/>
    <w:rsid w:val="00F225CA"/>
    <w:rsid w:val="00F22849"/>
    <w:rsid w:val="00F246C7"/>
    <w:rsid w:val="00F252E3"/>
    <w:rsid w:val="00F2642B"/>
    <w:rsid w:val="00F2764B"/>
    <w:rsid w:val="00F319FE"/>
    <w:rsid w:val="00F3222A"/>
    <w:rsid w:val="00F3438C"/>
    <w:rsid w:val="00F378CE"/>
    <w:rsid w:val="00F40813"/>
    <w:rsid w:val="00F4082E"/>
    <w:rsid w:val="00F431D2"/>
    <w:rsid w:val="00F43318"/>
    <w:rsid w:val="00F51D19"/>
    <w:rsid w:val="00F52FFE"/>
    <w:rsid w:val="00F5367F"/>
    <w:rsid w:val="00F56F28"/>
    <w:rsid w:val="00F6099D"/>
    <w:rsid w:val="00F6166D"/>
    <w:rsid w:val="00F63CF2"/>
    <w:rsid w:val="00F641FB"/>
    <w:rsid w:val="00F64DDA"/>
    <w:rsid w:val="00F64DE3"/>
    <w:rsid w:val="00F66F38"/>
    <w:rsid w:val="00F66FD4"/>
    <w:rsid w:val="00F67CAB"/>
    <w:rsid w:val="00F75F4F"/>
    <w:rsid w:val="00F76937"/>
    <w:rsid w:val="00F76A5C"/>
    <w:rsid w:val="00F77057"/>
    <w:rsid w:val="00F773CD"/>
    <w:rsid w:val="00F80CA4"/>
    <w:rsid w:val="00F80E3C"/>
    <w:rsid w:val="00F817F6"/>
    <w:rsid w:val="00F87557"/>
    <w:rsid w:val="00F8766A"/>
    <w:rsid w:val="00F953A8"/>
    <w:rsid w:val="00F975A1"/>
    <w:rsid w:val="00FA13E8"/>
    <w:rsid w:val="00FA1B42"/>
    <w:rsid w:val="00FA1BAC"/>
    <w:rsid w:val="00FA3CA1"/>
    <w:rsid w:val="00FA5035"/>
    <w:rsid w:val="00FA5E34"/>
    <w:rsid w:val="00FA6B9C"/>
    <w:rsid w:val="00FA7C43"/>
    <w:rsid w:val="00FB03D8"/>
    <w:rsid w:val="00FB1EE5"/>
    <w:rsid w:val="00FC1260"/>
    <w:rsid w:val="00FC13A2"/>
    <w:rsid w:val="00FC2647"/>
    <w:rsid w:val="00FC393A"/>
    <w:rsid w:val="00FC39C5"/>
    <w:rsid w:val="00FC3E0C"/>
    <w:rsid w:val="00FC49D9"/>
    <w:rsid w:val="00FC58F9"/>
    <w:rsid w:val="00FC645D"/>
    <w:rsid w:val="00FC67DD"/>
    <w:rsid w:val="00FC6F6B"/>
    <w:rsid w:val="00FD13F0"/>
    <w:rsid w:val="00FD2198"/>
    <w:rsid w:val="00FD2832"/>
    <w:rsid w:val="00FD3E4B"/>
    <w:rsid w:val="00FD436B"/>
    <w:rsid w:val="00FD4638"/>
    <w:rsid w:val="00FD4D8D"/>
    <w:rsid w:val="00FD65BA"/>
    <w:rsid w:val="00FD6889"/>
    <w:rsid w:val="00FE371C"/>
    <w:rsid w:val="00FE409D"/>
    <w:rsid w:val="00FE55C1"/>
    <w:rsid w:val="00FF1426"/>
    <w:rsid w:val="00FF165A"/>
    <w:rsid w:val="00FF580F"/>
    <w:rsid w:val="00FF67FE"/>
    <w:rsid w:val="00FF7385"/>
    <w:rsid w:val="00FF764A"/>
    <w:rsid w:val="45E2669C"/>
    <w:rsid w:val="4FFBE70E"/>
    <w:rsid w:val="DEFFE322"/>
    <w:rsid w:val="EB7F9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0"/>
    <w:pPr>
      <w:snapToGrid w:val="0"/>
      <w:spacing w:line="540" w:lineRule="exact"/>
    </w:pPr>
    <w:rPr>
      <w:rFonts w:eastAsia="方正仿宋_GBK"/>
      <w:color w:val="000000"/>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eastAsia="宋体" w:cs="Calibri"/>
      <w:kern w:val="0"/>
      <w:sz w:val="24"/>
      <w:szCs w:val="24"/>
    </w:rPr>
  </w:style>
  <w:style w:type="character" w:customStyle="1" w:styleId="8">
    <w:name w:val="页眉字符"/>
    <w:basedOn w:val="7"/>
    <w:link w:val="4"/>
    <w:semiHidden/>
    <w:qFormat/>
    <w:uiPriority w:val="99"/>
    <w:rPr>
      <w:sz w:val="18"/>
      <w:szCs w:val="18"/>
    </w:rPr>
  </w:style>
  <w:style w:type="character" w:customStyle="1" w:styleId="9">
    <w:name w:val="页脚字符"/>
    <w:basedOn w:val="7"/>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548</Words>
  <Characters>3125</Characters>
  <Lines>26</Lines>
  <Paragraphs>7</Paragraphs>
  <TotalTime>24</TotalTime>
  <ScaleCrop>false</ScaleCrop>
  <LinksUpToDate>false</LinksUpToDate>
  <CharactersWithSpaces>3666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2023-01-12T01:57:00Z</dcterms:created>
  <dc:creator>asus</dc:creator>
  <cp:lastModifiedBy>Oman</cp:lastModifiedBy>
  <cp:lastPrinted>2018-06-26T07:51:00Z</cp:lastPrinted>
  <dcterms:modified xsi:type="dcterms:W3CDTF">2024-06-28T12:15:20Z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5AF5F6938A052434D8387E6673FF9667_43</vt:lpwstr>
  </property>
</Properties>
</file>