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25" w:rsidRDefault="008B1525" w:rsidP="008B1525">
      <w:pPr>
        <w:widowControl/>
        <w:shd w:val="clear" w:color="auto" w:fill="FFFFFF"/>
        <w:jc w:val="center"/>
        <w:outlineLvl w:val="4"/>
        <w:rPr>
          <w:rStyle w:val="a6"/>
          <w:rFonts w:asciiTheme="minorEastAsia" w:eastAsiaTheme="minorEastAsia" w:hAnsiTheme="minorEastAsia"/>
          <w:sz w:val="36"/>
          <w:szCs w:val="36"/>
          <w:bdr w:val="none" w:sz="0" w:space="0" w:color="auto" w:frame="1"/>
        </w:rPr>
      </w:pPr>
      <w:r>
        <w:rPr>
          <w:rStyle w:val="a6"/>
          <w:rFonts w:asciiTheme="minorEastAsia" w:eastAsiaTheme="minorEastAsia" w:hAnsiTheme="minorEastAsia" w:hint="eastAsia"/>
          <w:sz w:val="36"/>
          <w:szCs w:val="36"/>
          <w:bdr w:val="none" w:sz="0" w:space="0" w:color="auto" w:frame="1"/>
        </w:rPr>
        <w:t>成都上锦南府医院/四川大学华西医院上锦医院</w:t>
      </w:r>
    </w:p>
    <w:p w:rsidR="006101A1" w:rsidRPr="008B1525" w:rsidRDefault="00EE67B5" w:rsidP="00C83D8F">
      <w:pPr>
        <w:spacing w:line="480" w:lineRule="exact"/>
        <w:jc w:val="center"/>
        <w:outlineLvl w:val="0"/>
        <w:rPr>
          <w:rStyle w:val="a6"/>
          <w:rFonts w:asciiTheme="minorEastAsia" w:eastAsiaTheme="minorEastAsia" w:hAnsiTheme="minorEastAsia"/>
          <w:sz w:val="36"/>
          <w:szCs w:val="36"/>
          <w:bdr w:val="none" w:sz="0" w:space="0" w:color="auto" w:frame="1"/>
        </w:rPr>
      </w:pPr>
      <w:r w:rsidRPr="008B1525">
        <w:rPr>
          <w:rStyle w:val="a6"/>
          <w:rFonts w:asciiTheme="minorEastAsia" w:eastAsiaTheme="minorEastAsia" w:hAnsiTheme="minorEastAsia" w:hint="eastAsia"/>
          <w:sz w:val="36"/>
          <w:szCs w:val="36"/>
          <w:bdr w:val="none" w:sz="0" w:space="0" w:color="auto" w:frame="1"/>
        </w:rPr>
        <w:t>中西医结合内科进修招生简章</w:t>
      </w:r>
    </w:p>
    <w:p w:rsidR="00C83D8F" w:rsidRPr="008B1525" w:rsidRDefault="00C83D8F" w:rsidP="00C83D8F">
      <w:pPr>
        <w:spacing w:line="480" w:lineRule="exact"/>
        <w:jc w:val="center"/>
        <w:outlineLvl w:val="0"/>
        <w:rPr>
          <w:rStyle w:val="a6"/>
          <w:b w:val="0"/>
          <w:bCs w:val="0"/>
          <w:bdr w:val="none" w:sz="0" w:space="0" w:color="auto" w:frame="1"/>
        </w:rPr>
      </w:pPr>
    </w:p>
    <w:p w:rsidR="006101A1" w:rsidRPr="00995B92" w:rsidRDefault="00EE67B5" w:rsidP="006227DA">
      <w:pPr>
        <w:numPr>
          <w:ilvl w:val="0"/>
          <w:numId w:val="1"/>
        </w:num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995B92">
        <w:rPr>
          <w:rFonts w:ascii="仿宋_GB2312" w:eastAsia="仿宋_GB2312" w:hAnsiTheme="minorEastAsia" w:hint="eastAsia"/>
          <w:b/>
          <w:sz w:val="28"/>
          <w:szCs w:val="28"/>
        </w:rPr>
        <w:t>科室简介</w:t>
      </w:r>
    </w:p>
    <w:p w:rsidR="006101A1" w:rsidRPr="00995B92" w:rsidRDefault="00BD1835" w:rsidP="006227DA">
      <w:pPr>
        <w:spacing w:line="360" w:lineRule="auto"/>
        <w:ind w:firstLineChars="200" w:firstLine="560"/>
        <w:rPr>
          <w:rFonts w:ascii="仿宋_GB2312" w:eastAsia="仿宋_GB2312" w:hAnsiTheme="minorEastAsia" w:cs="宋体"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sz w:val="28"/>
          <w:szCs w:val="28"/>
        </w:rPr>
        <w:t>四川大学</w:t>
      </w:r>
      <w:r w:rsidR="00EE67B5" w:rsidRPr="00995B92">
        <w:rPr>
          <w:rFonts w:ascii="仿宋_GB2312" w:eastAsia="仿宋_GB2312" w:hAnsiTheme="minorEastAsia" w:cs="宋体" w:hint="eastAsia"/>
          <w:sz w:val="28"/>
          <w:szCs w:val="28"/>
        </w:rPr>
        <w:t>华西医院中西医结合科长达30多年中西医结合治疗重症急性胰腺炎（SAP）的临床实践，在《内经》热病理论指导下,以卫气营血和脏腑辨证为基础,独树一帜地提出运用热病气分、血分、脏衰、恢复分期概括本病的证候特点和病机传变规律的热病理论，建立了综合运用益气救阴、活血化瘀、清热解毒、通里</w:t>
      </w:r>
      <w:proofErr w:type="gramStart"/>
      <w:r w:rsidR="00EE67B5" w:rsidRPr="00995B92">
        <w:rPr>
          <w:rFonts w:ascii="仿宋_GB2312" w:eastAsia="仿宋_GB2312" w:hAnsiTheme="minorEastAsia" w:cs="宋体" w:hint="eastAsia"/>
          <w:sz w:val="28"/>
          <w:szCs w:val="28"/>
        </w:rPr>
        <w:t>攻下四</w:t>
      </w:r>
      <w:proofErr w:type="gramEnd"/>
      <w:r w:rsidR="00EE67B5" w:rsidRPr="00995B92">
        <w:rPr>
          <w:rFonts w:ascii="仿宋_GB2312" w:eastAsia="仿宋_GB2312" w:hAnsiTheme="minorEastAsia" w:cs="宋体" w:hint="eastAsia"/>
          <w:sz w:val="28"/>
          <w:szCs w:val="28"/>
        </w:rPr>
        <w:t>大主要治法治疗该病的辨证论治体系。采用针药结合、中药内服与外敷共用、口服与灌肠同施的多种中医药特色治疗手段，近8年（2003年-2010年）治疗SAP患者3390例，死亡率降低至4%、手术率降低至8.2%，居国内外大宗病案报道的领先水平。同时病员的住院时间缩短，住院费用大幅降低。近5年（2008年-2012年）每年收治胰腺炎患者均超</w:t>
      </w:r>
      <w:proofErr w:type="gramStart"/>
      <w:r w:rsidR="00EE67B5" w:rsidRPr="00995B92">
        <w:rPr>
          <w:rFonts w:ascii="仿宋_GB2312" w:eastAsia="仿宋_GB2312" w:hAnsiTheme="minorEastAsia" w:cs="宋体" w:hint="eastAsia"/>
          <w:sz w:val="28"/>
          <w:szCs w:val="28"/>
        </w:rPr>
        <w:t>千例且逐年</w:t>
      </w:r>
      <w:proofErr w:type="gramEnd"/>
      <w:r w:rsidR="00EE67B5" w:rsidRPr="00995B92">
        <w:rPr>
          <w:rFonts w:ascii="仿宋_GB2312" w:eastAsia="仿宋_GB2312" w:hAnsiTheme="minorEastAsia" w:cs="宋体" w:hint="eastAsia"/>
          <w:sz w:val="28"/>
          <w:szCs w:val="28"/>
        </w:rPr>
        <w:t>增加，成为国内最大的急性胰腺炎单病种治疗中心。2011年以该方向为依托的中医外科获评为“卫生部国家临床重点专科”，并成为中医药治疗急性胰腺炎的全国协作组牵头单位。</w:t>
      </w:r>
    </w:p>
    <w:p w:rsidR="006101A1" w:rsidRPr="00995B92" w:rsidRDefault="00EE67B5" w:rsidP="006227DA">
      <w:pPr>
        <w:spacing w:line="360" w:lineRule="auto"/>
        <w:ind w:firstLineChars="200" w:firstLine="560"/>
        <w:rPr>
          <w:rFonts w:ascii="仿宋_GB2312" w:eastAsia="仿宋_GB2312" w:hAnsiTheme="minorEastAsia" w:cs="宋体"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sz w:val="28"/>
          <w:szCs w:val="28"/>
        </w:rPr>
        <w:t>在中西医结合治疗恶性肿瘤的临床实践中，发展和传承出以中医辨证论治为主要纲领，根据肿瘤的中医病机“毒、痰、</w:t>
      </w:r>
      <w:proofErr w:type="gramStart"/>
      <w:r w:rsidRPr="00995B92">
        <w:rPr>
          <w:rFonts w:ascii="仿宋_GB2312" w:eastAsia="仿宋_GB2312" w:hAnsiTheme="minorEastAsia" w:cs="宋体" w:hint="eastAsia"/>
          <w:sz w:val="28"/>
          <w:szCs w:val="28"/>
        </w:rPr>
        <w:t>瘀</w:t>
      </w:r>
      <w:proofErr w:type="gramEnd"/>
      <w:r w:rsidRPr="00995B92">
        <w:rPr>
          <w:rFonts w:ascii="仿宋_GB2312" w:eastAsia="仿宋_GB2312" w:hAnsiTheme="minorEastAsia" w:cs="宋体" w:hint="eastAsia"/>
          <w:sz w:val="28"/>
          <w:szCs w:val="28"/>
        </w:rPr>
        <w:t>、虚”，提出了“清热解毒”、“活血化瘀”、“化痰散结”、“健脾扶正”、“益气温阳”、“扶正固本”等治疗法则，拟定了支气管肺癌、肝癌、胃肠癌等中医个体化治疗方案并应用于临床，取得较好的临床效果，延长了患者的生存期。针对联合放化疗阶段，提出“护脾胃扭转枢机，补肾精调阴阳平衡”的诊治思路，针对肿瘤晚期无法进行放化疗治疗的患者，提出“人瘤共存”思想。采用中药内服、穴位贴敷、中药熏蒸、针刺等中医特色方法，减少患者痛苦、提高了生活质量。根据临床经验研制出中药复方“扶正益胃颗粒”、 “生髓方”，并获得国家专利证书。</w:t>
      </w:r>
    </w:p>
    <w:p w:rsidR="006101A1" w:rsidRPr="00995B92" w:rsidRDefault="00EE67B5" w:rsidP="006227DA">
      <w:pPr>
        <w:spacing w:line="360" w:lineRule="auto"/>
        <w:ind w:firstLineChars="200" w:firstLine="560"/>
        <w:rPr>
          <w:rFonts w:ascii="仿宋_GB2312" w:eastAsia="仿宋_GB2312" w:hAnsiTheme="minorEastAsia" w:cs="宋体"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sz w:val="28"/>
          <w:szCs w:val="28"/>
        </w:rPr>
        <w:t>针对慢性阻塞性肺疾病（COPD）患者急性加重期和稳定期的不同病机，提出了急性期“清热化痰降气”、稳定期“益气活血补肾”的综合治疗理论；针对哮喘病机，创新性地提出“六淫-哮喘急性发作前窗口期”和“中医证候哮喘表型”的概念及假说，建立了综合防治哮喘的中医药新思路。先后获得四川省科技进步一等奖、卫生部科技进步三等奖、中国</w:t>
      </w:r>
      <w:r w:rsidRPr="00995B92">
        <w:rPr>
          <w:rFonts w:ascii="仿宋_GB2312" w:eastAsia="仿宋_GB2312" w:hAnsiTheme="minorEastAsia" w:cs="宋体" w:hint="eastAsia"/>
          <w:sz w:val="28"/>
          <w:szCs w:val="28"/>
        </w:rPr>
        <w:lastRenderedPageBreak/>
        <w:t>中西医结合学会科技进步二等奖、四川省科技进步三等奖等。以</w:t>
      </w:r>
      <w:proofErr w:type="gramStart"/>
      <w:r w:rsidRPr="00995B92">
        <w:rPr>
          <w:rFonts w:ascii="仿宋_GB2312" w:eastAsia="仿宋_GB2312" w:hAnsiTheme="minorEastAsia" w:cs="宋体" w:hint="eastAsia"/>
          <w:sz w:val="28"/>
          <w:szCs w:val="28"/>
        </w:rPr>
        <w:t>本方向</w:t>
      </w:r>
      <w:proofErr w:type="gramEnd"/>
      <w:r w:rsidRPr="00995B92">
        <w:rPr>
          <w:rFonts w:ascii="仿宋_GB2312" w:eastAsia="仿宋_GB2312" w:hAnsiTheme="minorEastAsia" w:cs="宋体" w:hint="eastAsia"/>
          <w:sz w:val="28"/>
          <w:szCs w:val="28"/>
        </w:rPr>
        <w:t>为依托的中医肺病科2012年成为国家中医药管理局“十二五”重点专科建设单位。相关研究成果应用于临床实践，使肺心病、肺性脑病的病死率大幅下降。中西医结合治疗COPD、肺心病，弥补了西医治疗手段单一的不足，为治疗个体化、综合治疗开拓了新方法。由于中西医结合疗效优势突出，每年收治的COPD及哮喘患者数稳步增加。</w:t>
      </w:r>
    </w:p>
    <w:p w:rsidR="00C83D8F" w:rsidRPr="00995B92" w:rsidRDefault="00BD1835" w:rsidP="006227DA">
      <w:pPr>
        <w:spacing w:line="360" w:lineRule="auto"/>
        <w:ind w:firstLineChars="200" w:firstLine="560"/>
        <w:rPr>
          <w:rFonts w:ascii="仿宋_GB2312" w:eastAsia="仿宋_GB2312" w:hAnsiTheme="minorEastAsia" w:cs="宋体"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sz w:val="28"/>
          <w:szCs w:val="28"/>
        </w:rPr>
        <w:t>成都上锦南府医院/四川大学华西医院上锦医院</w:t>
      </w:r>
      <w:r w:rsidR="00C83D8F" w:rsidRPr="00995B92">
        <w:rPr>
          <w:rFonts w:ascii="仿宋_GB2312" w:eastAsia="仿宋_GB2312" w:hAnsiTheme="minorEastAsia" w:cs="宋体" w:hint="eastAsia"/>
          <w:sz w:val="28"/>
          <w:szCs w:val="28"/>
        </w:rPr>
        <w:t>中西医结合内科成立于2012年，为全国综合医院中医药工作示范单位、国家中医药管理局重点学科建设单位、</w:t>
      </w:r>
      <w:proofErr w:type="gramStart"/>
      <w:r w:rsidR="00C83D8F" w:rsidRPr="00995B92">
        <w:rPr>
          <w:rFonts w:ascii="仿宋_GB2312" w:eastAsia="仿宋_GB2312" w:hAnsiTheme="minorEastAsia" w:cs="宋体" w:hint="eastAsia"/>
          <w:sz w:val="28"/>
          <w:szCs w:val="28"/>
        </w:rPr>
        <w:t>人社部</w:t>
      </w:r>
      <w:proofErr w:type="gramEnd"/>
      <w:r w:rsidR="00C83D8F" w:rsidRPr="00995B92">
        <w:rPr>
          <w:rFonts w:ascii="仿宋_GB2312" w:eastAsia="仿宋_GB2312" w:hAnsiTheme="minorEastAsia" w:cs="宋体" w:hint="eastAsia"/>
          <w:sz w:val="28"/>
          <w:szCs w:val="28"/>
        </w:rPr>
        <w:t>中西医结合“博士后科研流动站”、国家药品（中药）临床研究基底地，是国内最重要中西医结合学科</w:t>
      </w:r>
      <w:proofErr w:type="gramStart"/>
      <w:r w:rsidR="00C83D8F" w:rsidRPr="00995B92">
        <w:rPr>
          <w:rFonts w:ascii="仿宋_GB2312" w:eastAsia="仿宋_GB2312" w:hAnsiTheme="minorEastAsia" w:cs="宋体" w:hint="eastAsia"/>
          <w:sz w:val="28"/>
          <w:szCs w:val="28"/>
        </w:rPr>
        <w:t>医</w:t>
      </w:r>
      <w:proofErr w:type="gramEnd"/>
      <w:r w:rsidR="00C83D8F" w:rsidRPr="00995B92">
        <w:rPr>
          <w:rFonts w:ascii="仿宋_GB2312" w:eastAsia="仿宋_GB2312" w:hAnsiTheme="minorEastAsia" w:cs="宋体" w:hint="eastAsia"/>
          <w:sz w:val="28"/>
          <w:szCs w:val="28"/>
        </w:rPr>
        <w:t>教研基地之一。中西医结合内科目前开放床位57张，现病区有医护人员30余名，其中高级职称医师6名、博士及以上学历</w:t>
      </w:r>
      <w:r w:rsidR="0053325C" w:rsidRPr="00995B92">
        <w:rPr>
          <w:rFonts w:ascii="仿宋_GB2312" w:eastAsia="仿宋_GB2312" w:hAnsiTheme="minorEastAsia" w:cs="宋体" w:hint="eastAsia"/>
          <w:sz w:val="28"/>
          <w:szCs w:val="28"/>
        </w:rPr>
        <w:t>4</w:t>
      </w:r>
      <w:r w:rsidR="00C83D8F" w:rsidRPr="00995B92">
        <w:rPr>
          <w:rFonts w:ascii="仿宋_GB2312" w:eastAsia="仿宋_GB2312" w:hAnsiTheme="minorEastAsia" w:cs="宋体" w:hint="eastAsia"/>
          <w:sz w:val="28"/>
          <w:szCs w:val="28"/>
        </w:rPr>
        <w:t>人、硕士3人、主管护师3名、护师17名、专科护士4名。科室年门诊量约41500余人次，出院约2300余人次。设中西医结合消化、肿瘤、呼吸3个临床亚专业。</w:t>
      </w:r>
    </w:p>
    <w:p w:rsidR="006101A1" w:rsidRPr="00995B92" w:rsidRDefault="00EE67B5" w:rsidP="006227DA">
      <w:pPr>
        <w:numPr>
          <w:ilvl w:val="0"/>
          <w:numId w:val="1"/>
        </w:numPr>
        <w:spacing w:line="360" w:lineRule="auto"/>
        <w:ind w:firstLineChars="200" w:firstLine="562"/>
        <w:rPr>
          <w:rFonts w:ascii="仿宋_GB2312" w:eastAsia="仿宋_GB2312" w:hAnsiTheme="minorEastAsia" w:cs="宋体"/>
          <w:b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b/>
          <w:sz w:val="28"/>
          <w:szCs w:val="28"/>
        </w:rPr>
        <w:t>进修</w:t>
      </w:r>
      <w:r w:rsidR="00C83D8F" w:rsidRPr="00995B92">
        <w:rPr>
          <w:rFonts w:ascii="仿宋_GB2312" w:eastAsia="仿宋_GB2312" w:hAnsiTheme="minorEastAsia" w:cs="宋体" w:hint="eastAsia"/>
          <w:b/>
          <w:sz w:val="28"/>
          <w:szCs w:val="28"/>
        </w:rPr>
        <w:t>简介</w:t>
      </w:r>
    </w:p>
    <w:p w:rsidR="00C83D8F" w:rsidRPr="00995B92" w:rsidRDefault="00C83D8F" w:rsidP="006227DA">
      <w:pPr>
        <w:spacing w:line="360" w:lineRule="auto"/>
        <w:ind w:left="562"/>
        <w:rPr>
          <w:rFonts w:ascii="仿宋_GB2312" w:eastAsia="仿宋_GB2312" w:hAnsiTheme="minorEastAsia" w:cs="宋体"/>
          <w:b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b/>
          <w:sz w:val="28"/>
          <w:szCs w:val="28"/>
        </w:rPr>
        <w:t>1、进修专业</w:t>
      </w:r>
    </w:p>
    <w:p w:rsidR="00C83D8F" w:rsidRPr="00995B92" w:rsidRDefault="00C83D8F" w:rsidP="006227DA">
      <w:pPr>
        <w:spacing w:line="360" w:lineRule="auto"/>
        <w:ind w:firstLineChars="200" w:firstLine="560"/>
        <w:rPr>
          <w:rFonts w:ascii="仿宋_GB2312" w:eastAsia="仿宋_GB2312" w:hAnsiTheme="minorEastAsia" w:cs="宋体"/>
          <w:b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sz w:val="28"/>
          <w:szCs w:val="28"/>
        </w:rPr>
        <w:t>中西医结合治疗重症急性胰腺炎和肠梗阻</w:t>
      </w:r>
      <w:r w:rsidR="00BD1835" w:rsidRPr="00995B92">
        <w:rPr>
          <w:rFonts w:ascii="仿宋_GB2312" w:eastAsia="仿宋_GB2312" w:hAnsiTheme="minorEastAsia" w:cs="宋体" w:hint="eastAsia"/>
          <w:sz w:val="28"/>
          <w:szCs w:val="28"/>
        </w:rPr>
        <w:t>（消化）</w:t>
      </w:r>
      <w:r w:rsidRPr="00995B92">
        <w:rPr>
          <w:rFonts w:ascii="仿宋_GB2312" w:eastAsia="仿宋_GB2312" w:hAnsiTheme="minorEastAsia" w:cs="宋体" w:hint="eastAsia"/>
          <w:sz w:val="28"/>
          <w:szCs w:val="28"/>
        </w:rPr>
        <w:t>；恶性肿瘤的中西医结合治疗</w:t>
      </w:r>
      <w:r w:rsidR="00BD1835" w:rsidRPr="00995B92">
        <w:rPr>
          <w:rFonts w:ascii="仿宋_GB2312" w:eastAsia="仿宋_GB2312" w:hAnsiTheme="minorEastAsia" w:cs="宋体" w:hint="eastAsia"/>
          <w:sz w:val="28"/>
          <w:szCs w:val="28"/>
        </w:rPr>
        <w:t>（肿瘤）</w:t>
      </w:r>
      <w:r w:rsidRPr="00995B92">
        <w:rPr>
          <w:rFonts w:ascii="仿宋_GB2312" w:eastAsia="仿宋_GB2312" w:hAnsiTheme="minorEastAsia" w:cs="宋体" w:hint="eastAsia"/>
          <w:sz w:val="28"/>
          <w:szCs w:val="28"/>
        </w:rPr>
        <w:t>；慢性阻塞性肺疾病和哮喘的中西医结合防治</w:t>
      </w:r>
      <w:r w:rsidR="00BD1835" w:rsidRPr="00995B92">
        <w:rPr>
          <w:rFonts w:ascii="仿宋_GB2312" w:eastAsia="仿宋_GB2312" w:hAnsiTheme="minorEastAsia" w:cs="宋体" w:hint="eastAsia"/>
          <w:sz w:val="28"/>
          <w:szCs w:val="28"/>
        </w:rPr>
        <w:t>（呼吸）</w:t>
      </w:r>
      <w:r w:rsidRPr="00995B92">
        <w:rPr>
          <w:rFonts w:ascii="仿宋_GB2312" w:eastAsia="仿宋_GB2312" w:hAnsiTheme="minorEastAsia" w:cs="宋体" w:hint="eastAsia"/>
          <w:sz w:val="28"/>
          <w:szCs w:val="28"/>
        </w:rPr>
        <w:t>。</w:t>
      </w:r>
    </w:p>
    <w:p w:rsidR="00BD1835" w:rsidRPr="00995B92" w:rsidRDefault="00BD1835" w:rsidP="006227DA">
      <w:pPr>
        <w:spacing w:line="360" w:lineRule="auto"/>
        <w:ind w:left="562"/>
        <w:rPr>
          <w:rFonts w:ascii="仿宋_GB2312" w:eastAsia="仿宋_GB2312" w:hAnsiTheme="minorEastAsia" w:cs="宋体"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b/>
          <w:sz w:val="28"/>
          <w:szCs w:val="28"/>
        </w:rPr>
        <w:t>2、</w:t>
      </w:r>
      <w:r w:rsidR="00EE67B5" w:rsidRPr="00995B92">
        <w:rPr>
          <w:rFonts w:ascii="仿宋_GB2312" w:eastAsia="仿宋_GB2312" w:hAnsiTheme="minorEastAsia" w:cs="宋体" w:hint="eastAsia"/>
          <w:b/>
          <w:sz w:val="28"/>
          <w:szCs w:val="28"/>
        </w:rPr>
        <w:t>招收计划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742"/>
        <w:gridCol w:w="3560"/>
        <w:gridCol w:w="3054"/>
      </w:tblGrid>
      <w:tr w:rsidR="00BD1835" w:rsidRPr="00995B92" w:rsidTr="00BD1835">
        <w:trPr>
          <w:trHeight w:val="546"/>
        </w:trPr>
        <w:tc>
          <w:tcPr>
            <w:tcW w:w="2742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b/>
                <w:bCs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b/>
                <w:bCs/>
                <w:sz w:val="28"/>
                <w:szCs w:val="28"/>
              </w:rPr>
              <w:t>专业组</w:t>
            </w:r>
          </w:p>
        </w:tc>
        <w:tc>
          <w:tcPr>
            <w:tcW w:w="3560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b/>
                <w:bCs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b/>
                <w:bCs/>
                <w:sz w:val="28"/>
                <w:szCs w:val="28"/>
              </w:rPr>
              <w:t>带教医师</w:t>
            </w:r>
          </w:p>
        </w:tc>
        <w:tc>
          <w:tcPr>
            <w:tcW w:w="3054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b/>
                <w:bCs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b/>
                <w:bCs/>
                <w:sz w:val="28"/>
                <w:szCs w:val="28"/>
              </w:rPr>
              <w:t>拟招收人数</w:t>
            </w:r>
          </w:p>
        </w:tc>
      </w:tr>
      <w:tr w:rsidR="00BD1835" w:rsidRPr="00995B92" w:rsidTr="00BD1835">
        <w:trPr>
          <w:trHeight w:val="569"/>
        </w:trPr>
        <w:tc>
          <w:tcPr>
            <w:tcW w:w="2742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消化</w:t>
            </w:r>
          </w:p>
        </w:tc>
        <w:tc>
          <w:tcPr>
            <w:tcW w:w="3560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薛平教授</w:t>
            </w:r>
          </w:p>
        </w:tc>
        <w:tc>
          <w:tcPr>
            <w:tcW w:w="3054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2-3</w:t>
            </w:r>
          </w:p>
        </w:tc>
      </w:tr>
      <w:tr w:rsidR="00BD1835" w:rsidRPr="00995B92" w:rsidTr="00BD1835">
        <w:trPr>
          <w:trHeight w:val="563"/>
        </w:trPr>
        <w:tc>
          <w:tcPr>
            <w:tcW w:w="2742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肿瘤</w:t>
            </w:r>
          </w:p>
        </w:tc>
        <w:tc>
          <w:tcPr>
            <w:tcW w:w="3560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995B9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张颖副主任医师</w:t>
            </w:r>
            <w:proofErr w:type="gramEnd"/>
          </w:p>
        </w:tc>
        <w:tc>
          <w:tcPr>
            <w:tcW w:w="3054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2-3</w:t>
            </w:r>
          </w:p>
        </w:tc>
      </w:tr>
      <w:tr w:rsidR="00BD1835" w:rsidRPr="00995B92" w:rsidTr="00BD1835">
        <w:trPr>
          <w:trHeight w:val="542"/>
        </w:trPr>
        <w:tc>
          <w:tcPr>
            <w:tcW w:w="2742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呼吸</w:t>
            </w:r>
          </w:p>
        </w:tc>
        <w:tc>
          <w:tcPr>
            <w:tcW w:w="3560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闵婕副主任医师</w:t>
            </w:r>
          </w:p>
        </w:tc>
        <w:tc>
          <w:tcPr>
            <w:tcW w:w="3054" w:type="dxa"/>
          </w:tcPr>
          <w:p w:rsidR="00BD1835" w:rsidRPr="00995B92" w:rsidRDefault="00BD1835" w:rsidP="006227D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995B92">
              <w:rPr>
                <w:rFonts w:ascii="仿宋_GB2312" w:eastAsia="仿宋_GB2312" w:hAnsiTheme="minorEastAsia" w:cs="宋体" w:hint="eastAsia"/>
                <w:sz w:val="28"/>
                <w:szCs w:val="28"/>
              </w:rPr>
              <w:t>2-3</w:t>
            </w:r>
          </w:p>
        </w:tc>
      </w:tr>
    </w:tbl>
    <w:p w:rsidR="006101A1" w:rsidRPr="00995B92" w:rsidRDefault="00BD1835" w:rsidP="006227DA">
      <w:pPr>
        <w:spacing w:line="360" w:lineRule="auto"/>
        <w:ind w:firstLineChars="200" w:firstLine="562"/>
        <w:rPr>
          <w:rFonts w:ascii="仿宋_GB2312" w:eastAsia="仿宋_GB2312" w:hAnsiTheme="minorEastAsia" w:cs="宋体"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b/>
          <w:sz w:val="28"/>
          <w:szCs w:val="28"/>
        </w:rPr>
        <w:t>3、</w:t>
      </w:r>
      <w:r w:rsidR="00EE67B5" w:rsidRPr="00995B92">
        <w:rPr>
          <w:rFonts w:ascii="仿宋_GB2312" w:eastAsia="仿宋_GB2312" w:hAnsiTheme="minorEastAsia" w:cs="宋体" w:hint="eastAsia"/>
          <w:b/>
          <w:sz w:val="28"/>
          <w:szCs w:val="28"/>
        </w:rPr>
        <w:t>招收时间及进修期限：</w:t>
      </w:r>
      <w:r w:rsidR="00EE67B5" w:rsidRPr="00995B92">
        <w:rPr>
          <w:rFonts w:ascii="仿宋_GB2312" w:eastAsia="仿宋_GB2312" w:hAnsiTheme="minorEastAsia" w:cs="宋体" w:hint="eastAsia"/>
          <w:sz w:val="28"/>
          <w:szCs w:val="28"/>
        </w:rPr>
        <w:t>每年录取进修生两次，即春、秋季招生，进修期限为一年或半年。招生时间定在入学的</w:t>
      </w:r>
      <w:proofErr w:type="gramStart"/>
      <w:r w:rsidR="00EE67B5" w:rsidRPr="00995B92">
        <w:rPr>
          <w:rFonts w:ascii="仿宋_GB2312" w:eastAsia="仿宋_GB2312" w:hAnsiTheme="minorEastAsia" w:cs="宋体" w:hint="eastAsia"/>
          <w:sz w:val="28"/>
          <w:szCs w:val="28"/>
        </w:rPr>
        <w:t>前两月</w:t>
      </w:r>
      <w:proofErr w:type="gramEnd"/>
      <w:r w:rsidR="00EE67B5" w:rsidRPr="00995B92">
        <w:rPr>
          <w:rFonts w:ascii="仿宋_GB2312" w:eastAsia="仿宋_GB2312" w:hAnsiTheme="minorEastAsia" w:cs="宋体" w:hint="eastAsia"/>
          <w:sz w:val="28"/>
          <w:szCs w:val="28"/>
        </w:rPr>
        <w:t>，即春季（3月初）入学者，1月份录取；秋季（9月初）入学者，6月底录取。</w:t>
      </w:r>
    </w:p>
    <w:p w:rsidR="006101A1" w:rsidRPr="00995B92" w:rsidRDefault="00EE67B5" w:rsidP="006227DA">
      <w:pPr>
        <w:spacing w:line="360" w:lineRule="auto"/>
        <w:ind w:firstLineChars="200" w:firstLine="562"/>
        <w:rPr>
          <w:rFonts w:ascii="仿宋_GB2312" w:eastAsia="仿宋_GB2312" w:hAnsiTheme="minorEastAsia" w:cs="宋体"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b/>
          <w:sz w:val="28"/>
          <w:szCs w:val="28"/>
        </w:rPr>
        <w:t>3、培养方式：</w:t>
      </w:r>
      <w:r w:rsidRPr="00995B92">
        <w:rPr>
          <w:rFonts w:ascii="仿宋_GB2312" w:eastAsia="仿宋_GB2312" w:hAnsiTheme="minorEastAsia" w:cs="宋体" w:hint="eastAsia"/>
          <w:sz w:val="28"/>
          <w:szCs w:val="28"/>
        </w:rPr>
        <w:t>病房轮转学习、每周疑难病案讨论、专题讲座、专业交叉学习、临床科</w:t>
      </w:r>
      <w:r w:rsidRPr="00995B92">
        <w:rPr>
          <w:rFonts w:ascii="仿宋_GB2312" w:eastAsia="仿宋_GB2312" w:hAnsiTheme="minorEastAsia" w:cs="宋体" w:hint="eastAsia"/>
          <w:sz w:val="28"/>
          <w:szCs w:val="28"/>
        </w:rPr>
        <w:lastRenderedPageBreak/>
        <w:t>研等。</w:t>
      </w:r>
    </w:p>
    <w:p w:rsidR="006101A1" w:rsidRPr="00995B92" w:rsidRDefault="00EE67B5" w:rsidP="006227DA">
      <w:pPr>
        <w:numPr>
          <w:ilvl w:val="0"/>
          <w:numId w:val="3"/>
        </w:numPr>
        <w:spacing w:line="360" w:lineRule="auto"/>
        <w:ind w:firstLineChars="200" w:firstLine="562"/>
        <w:rPr>
          <w:rFonts w:ascii="仿宋_GB2312" w:eastAsia="仿宋_GB2312" w:hAnsiTheme="minorEastAsia" w:cs="宋体"/>
          <w:b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b/>
          <w:sz w:val="28"/>
          <w:szCs w:val="28"/>
        </w:rPr>
        <w:t>进修学员资质要求</w:t>
      </w:r>
    </w:p>
    <w:p w:rsidR="006101A1" w:rsidRPr="00995B92" w:rsidRDefault="00EE67B5" w:rsidP="006227DA">
      <w:pPr>
        <w:spacing w:line="360" w:lineRule="auto"/>
        <w:ind w:firstLineChars="200" w:firstLine="560"/>
        <w:rPr>
          <w:rFonts w:ascii="仿宋_GB2312" w:eastAsia="仿宋_GB2312" w:hAnsiTheme="minorEastAsia" w:cs="宋体"/>
          <w:sz w:val="28"/>
          <w:szCs w:val="28"/>
        </w:rPr>
      </w:pPr>
      <w:r w:rsidRPr="00995B92">
        <w:rPr>
          <w:rFonts w:ascii="仿宋_GB2312" w:eastAsia="仿宋_GB2312" w:hAnsiTheme="minorEastAsia" w:cs="宋体" w:hint="eastAsia"/>
          <w:sz w:val="28"/>
          <w:szCs w:val="28"/>
        </w:rPr>
        <w:t>具备医师资格证且已在学员单位注册的执业医师。</w:t>
      </w:r>
    </w:p>
    <w:p w:rsidR="00BD1835" w:rsidRPr="00995B92" w:rsidRDefault="00BD1835" w:rsidP="006227DA">
      <w:pPr>
        <w:spacing w:line="360" w:lineRule="auto"/>
        <w:ind w:firstLineChars="200" w:firstLine="560"/>
        <w:rPr>
          <w:rFonts w:ascii="仿宋_GB2312" w:eastAsia="仿宋_GB2312" w:hAnsiTheme="minorEastAsia" w:cs="宋体"/>
          <w:sz w:val="28"/>
          <w:szCs w:val="28"/>
        </w:rPr>
      </w:pPr>
    </w:p>
    <w:p w:rsidR="00BD1835" w:rsidRPr="002D0C50" w:rsidRDefault="00BD1835" w:rsidP="006227DA">
      <w:pPr>
        <w:spacing w:line="360" w:lineRule="auto"/>
        <w:ind w:firstLineChars="200" w:firstLine="560"/>
        <w:rPr>
          <w:rFonts w:ascii="仿宋_GB2312" w:eastAsia="仿宋_GB2312" w:hAnsiTheme="minorEastAsia" w:cs="宋体"/>
          <w:sz w:val="28"/>
          <w:szCs w:val="28"/>
        </w:rPr>
      </w:pPr>
      <w:bookmarkStart w:id="0" w:name="_GoBack"/>
      <w:bookmarkEnd w:id="0"/>
    </w:p>
    <w:sectPr w:rsidR="00BD1835" w:rsidRPr="002D0C50" w:rsidSect="006227DA">
      <w:pgSz w:w="14175" w:h="16838"/>
      <w:pgMar w:top="1440" w:right="1588" w:bottom="1440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6A" w:rsidRDefault="00BD076A">
      <w:r>
        <w:separator/>
      </w:r>
    </w:p>
  </w:endnote>
  <w:endnote w:type="continuationSeparator" w:id="0">
    <w:p w:rsidR="00BD076A" w:rsidRDefault="00BD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6A" w:rsidRDefault="00BD076A">
      <w:r>
        <w:separator/>
      </w:r>
    </w:p>
  </w:footnote>
  <w:footnote w:type="continuationSeparator" w:id="0">
    <w:p w:rsidR="00BD076A" w:rsidRDefault="00BD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4512"/>
    <w:multiLevelType w:val="multilevel"/>
    <w:tmpl w:val="3FD04512"/>
    <w:lvl w:ilvl="0">
      <w:start w:val="1"/>
      <w:numFmt w:val="decimal"/>
      <w:lvlText w:val="%1、"/>
      <w:lvlJc w:val="left"/>
      <w:pPr>
        <w:ind w:left="672" w:hanging="360"/>
      </w:pPr>
      <w:rPr>
        <w:rFonts w:hint="default"/>
        <w:b/>
        <w:snapToGrid/>
        <w:spacing w:val="0"/>
        <w:w w:val="100"/>
        <w:kern w:val="2"/>
        <w:position w:val="0"/>
        <w:sz w:val="27"/>
      </w:rPr>
    </w:lvl>
    <w:lvl w:ilvl="1">
      <w:start w:val="1"/>
      <w:numFmt w:val="lowerLetter"/>
      <w:lvlText w:val="%2)"/>
      <w:lvlJc w:val="left"/>
      <w:pPr>
        <w:ind w:left="1152" w:hanging="420"/>
      </w:pPr>
      <w:rPr>
        <w:snapToGrid/>
        <w:spacing w:val="0"/>
        <w:w w:val="100"/>
        <w:kern w:val="2"/>
        <w:position w:val="0"/>
        <w:sz w:val="27"/>
      </w:rPr>
    </w:lvl>
    <w:lvl w:ilvl="2">
      <w:start w:val="1"/>
      <w:numFmt w:val="lowerRoman"/>
      <w:lvlText w:val="%3."/>
      <w:lvlJc w:val="right"/>
      <w:pPr>
        <w:ind w:left="1572" w:hanging="420"/>
      </w:pPr>
      <w:rPr>
        <w:snapToGrid/>
        <w:spacing w:val="0"/>
        <w:w w:val="100"/>
        <w:kern w:val="2"/>
        <w:position w:val="0"/>
        <w:sz w:val="27"/>
      </w:rPr>
    </w:lvl>
    <w:lvl w:ilvl="3">
      <w:start w:val="1"/>
      <w:numFmt w:val="decimal"/>
      <w:lvlText w:val="%4."/>
      <w:lvlJc w:val="left"/>
      <w:pPr>
        <w:ind w:left="1992" w:hanging="420"/>
      </w:pPr>
      <w:rPr>
        <w:snapToGrid/>
        <w:spacing w:val="0"/>
        <w:w w:val="100"/>
        <w:kern w:val="2"/>
        <w:position w:val="0"/>
        <w:sz w:val="27"/>
      </w:rPr>
    </w:lvl>
    <w:lvl w:ilvl="4">
      <w:start w:val="1"/>
      <w:numFmt w:val="lowerLetter"/>
      <w:lvlText w:val="%5)"/>
      <w:lvlJc w:val="left"/>
      <w:pPr>
        <w:ind w:left="2412" w:hanging="420"/>
      </w:pPr>
      <w:rPr>
        <w:snapToGrid/>
        <w:spacing w:val="0"/>
        <w:w w:val="100"/>
        <w:kern w:val="2"/>
        <w:position w:val="0"/>
        <w:sz w:val="27"/>
      </w:rPr>
    </w:lvl>
    <w:lvl w:ilvl="5">
      <w:start w:val="1"/>
      <w:numFmt w:val="lowerRoman"/>
      <w:lvlText w:val="%6."/>
      <w:lvlJc w:val="right"/>
      <w:pPr>
        <w:ind w:left="2832" w:hanging="420"/>
      </w:pPr>
      <w:rPr>
        <w:snapToGrid/>
        <w:spacing w:val="0"/>
        <w:w w:val="100"/>
        <w:kern w:val="2"/>
        <w:position w:val="0"/>
        <w:sz w:val="27"/>
      </w:rPr>
    </w:lvl>
    <w:lvl w:ilvl="6">
      <w:start w:val="1"/>
      <w:numFmt w:val="decimal"/>
      <w:lvlText w:val="%7."/>
      <w:lvlJc w:val="left"/>
      <w:pPr>
        <w:ind w:left="3252" w:hanging="420"/>
      </w:pPr>
      <w:rPr>
        <w:snapToGrid/>
        <w:spacing w:val="0"/>
        <w:w w:val="100"/>
        <w:kern w:val="2"/>
        <w:position w:val="0"/>
        <w:sz w:val="27"/>
      </w:rPr>
    </w:lvl>
    <w:lvl w:ilvl="7">
      <w:start w:val="1"/>
      <w:numFmt w:val="lowerLetter"/>
      <w:lvlText w:val="%8)"/>
      <w:lvlJc w:val="left"/>
      <w:pPr>
        <w:ind w:left="3672" w:hanging="420"/>
      </w:pPr>
      <w:rPr>
        <w:snapToGrid/>
        <w:spacing w:val="0"/>
        <w:w w:val="100"/>
        <w:kern w:val="2"/>
        <w:position w:val="0"/>
        <w:sz w:val="27"/>
      </w:rPr>
    </w:lvl>
    <w:lvl w:ilvl="8">
      <w:start w:val="1"/>
      <w:numFmt w:val="lowerRoman"/>
      <w:lvlText w:val="%9."/>
      <w:lvlJc w:val="right"/>
      <w:pPr>
        <w:ind w:left="4092" w:hanging="420"/>
      </w:pPr>
      <w:rPr>
        <w:snapToGrid/>
        <w:spacing w:val="0"/>
        <w:w w:val="100"/>
        <w:kern w:val="2"/>
        <w:position w:val="0"/>
        <w:sz w:val="27"/>
      </w:rPr>
    </w:lvl>
  </w:abstractNum>
  <w:abstractNum w:abstractNumId="1">
    <w:nsid w:val="5473A8EB"/>
    <w:multiLevelType w:val="singleLevel"/>
    <w:tmpl w:val="5473A8EB"/>
    <w:lvl w:ilvl="0">
      <w:start w:val="1"/>
      <w:numFmt w:val="chineseCounting"/>
      <w:suff w:val="nothing"/>
      <w:lvlText w:val="%1、"/>
      <w:lvlJc w:val="left"/>
      <w:rPr>
        <w:snapToGrid/>
        <w:spacing w:val="0"/>
        <w:w w:val="100"/>
        <w:kern w:val="2"/>
        <w:position w:val="0"/>
        <w:sz w:val="27"/>
      </w:rPr>
    </w:lvl>
  </w:abstractNum>
  <w:abstractNum w:abstractNumId="2">
    <w:nsid w:val="5473ABDB"/>
    <w:multiLevelType w:val="singleLevel"/>
    <w:tmpl w:val="5473ABDB"/>
    <w:lvl w:ilvl="0">
      <w:start w:val="3"/>
      <w:numFmt w:val="chineseCounting"/>
      <w:suff w:val="nothing"/>
      <w:lvlText w:val="%1、"/>
      <w:lvlJc w:val="left"/>
      <w:rPr>
        <w:snapToGrid/>
        <w:spacing w:val="0"/>
        <w:w w:val="100"/>
        <w:kern w:val="2"/>
        <w:position w:val="0"/>
        <w:sz w:val="27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6D25"/>
    <w:rsid w:val="00172A27"/>
    <w:rsid w:val="001E16E2"/>
    <w:rsid w:val="00201E28"/>
    <w:rsid w:val="0026780C"/>
    <w:rsid w:val="002D0C50"/>
    <w:rsid w:val="0053325C"/>
    <w:rsid w:val="006101A1"/>
    <w:rsid w:val="006227DA"/>
    <w:rsid w:val="006C6887"/>
    <w:rsid w:val="0087335C"/>
    <w:rsid w:val="008B1525"/>
    <w:rsid w:val="00994AE1"/>
    <w:rsid w:val="00995B92"/>
    <w:rsid w:val="009D662C"/>
    <w:rsid w:val="009E3E61"/>
    <w:rsid w:val="00BB43BB"/>
    <w:rsid w:val="00BD076A"/>
    <w:rsid w:val="00BD1835"/>
    <w:rsid w:val="00C83D8F"/>
    <w:rsid w:val="00CF765C"/>
    <w:rsid w:val="00D01FE5"/>
    <w:rsid w:val="00D734D0"/>
    <w:rsid w:val="00DB175F"/>
    <w:rsid w:val="00EE67B5"/>
    <w:rsid w:val="00F44A06"/>
    <w:rsid w:val="00FC0E04"/>
    <w:rsid w:val="019A362C"/>
    <w:rsid w:val="099224C2"/>
    <w:rsid w:val="0D153136"/>
    <w:rsid w:val="0E7868DF"/>
    <w:rsid w:val="0F821E7D"/>
    <w:rsid w:val="0FEE2832"/>
    <w:rsid w:val="156670AB"/>
    <w:rsid w:val="20CE32DF"/>
    <w:rsid w:val="369D1D84"/>
    <w:rsid w:val="38416F19"/>
    <w:rsid w:val="3A1379D5"/>
    <w:rsid w:val="3E432586"/>
    <w:rsid w:val="41134923"/>
    <w:rsid w:val="4DF37842"/>
    <w:rsid w:val="518F4E5F"/>
    <w:rsid w:val="5B253396"/>
    <w:rsid w:val="77F96D63"/>
    <w:rsid w:val="7EE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161616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spacing w:after="500" w:line="288" w:lineRule="auto"/>
      <w:jc w:val="left"/>
      <w:outlineLvl w:val="1"/>
    </w:pPr>
    <w:rPr>
      <w:rFonts w:ascii="微软雅黑" w:eastAsia="微软雅黑" w:hAnsi="微软雅黑"/>
      <w:b/>
      <w:bCs/>
      <w:sz w:val="27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spacing w:after="500" w:line="288" w:lineRule="auto"/>
      <w:jc w:val="left"/>
      <w:outlineLvl w:val="2"/>
    </w:pPr>
    <w:rPr>
      <w:rFonts w:ascii="微软雅黑" w:eastAsia="微软雅黑" w:hAnsi="微软雅黑"/>
      <w:b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ascii="微软雅黑" w:eastAsia="微软雅黑" w:hAnsi="微软雅黑"/>
      <w:b/>
      <w:bCs/>
      <w:color w:val="161616"/>
      <w:kern w:val="2"/>
      <w:sz w:val="30"/>
      <w:szCs w:val="44"/>
    </w:rPr>
  </w:style>
  <w:style w:type="character" w:customStyle="1" w:styleId="2Char">
    <w:name w:val="标题 2 Char"/>
    <w:link w:val="2"/>
    <w:uiPriority w:val="9"/>
    <w:semiHidden/>
    <w:rPr>
      <w:rFonts w:ascii="微软雅黑" w:eastAsia="微软雅黑" w:hAnsi="微软雅黑" w:cs="Times New Roman"/>
      <w:b/>
      <w:bCs/>
      <w:color w:val="161616"/>
      <w:kern w:val="2"/>
      <w:sz w:val="27"/>
      <w:szCs w:val="32"/>
    </w:rPr>
  </w:style>
  <w:style w:type="character" w:customStyle="1" w:styleId="3Char">
    <w:name w:val="标题 3 Char"/>
    <w:link w:val="3"/>
    <w:uiPriority w:val="9"/>
    <w:semiHidden/>
    <w:qFormat/>
    <w:rPr>
      <w:rFonts w:ascii="微软雅黑" w:eastAsia="微软雅黑" w:hAnsi="微软雅黑"/>
      <w:b/>
      <w:bCs/>
      <w:color w:val="161616"/>
      <w:kern w:val="2"/>
      <w:sz w:val="27"/>
      <w:szCs w:val="32"/>
    </w:rPr>
  </w:style>
  <w:style w:type="character" w:styleId="a6">
    <w:name w:val="Strong"/>
    <w:basedOn w:val="a0"/>
    <w:uiPriority w:val="22"/>
    <w:qFormat/>
    <w:rsid w:val="008B15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161616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spacing w:after="500" w:line="288" w:lineRule="auto"/>
      <w:jc w:val="left"/>
      <w:outlineLvl w:val="1"/>
    </w:pPr>
    <w:rPr>
      <w:rFonts w:ascii="微软雅黑" w:eastAsia="微软雅黑" w:hAnsi="微软雅黑"/>
      <w:b/>
      <w:bCs/>
      <w:sz w:val="27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spacing w:after="500" w:line="288" w:lineRule="auto"/>
      <w:jc w:val="left"/>
      <w:outlineLvl w:val="2"/>
    </w:pPr>
    <w:rPr>
      <w:rFonts w:ascii="微软雅黑" w:eastAsia="微软雅黑" w:hAnsi="微软雅黑"/>
      <w:b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ascii="微软雅黑" w:eastAsia="微软雅黑" w:hAnsi="微软雅黑"/>
      <w:b/>
      <w:bCs/>
      <w:color w:val="161616"/>
      <w:kern w:val="2"/>
      <w:sz w:val="30"/>
      <w:szCs w:val="44"/>
    </w:rPr>
  </w:style>
  <w:style w:type="character" w:customStyle="1" w:styleId="2Char">
    <w:name w:val="标题 2 Char"/>
    <w:link w:val="2"/>
    <w:uiPriority w:val="9"/>
    <w:semiHidden/>
    <w:rPr>
      <w:rFonts w:ascii="微软雅黑" w:eastAsia="微软雅黑" w:hAnsi="微软雅黑" w:cs="Times New Roman"/>
      <w:b/>
      <w:bCs/>
      <w:color w:val="161616"/>
      <w:kern w:val="2"/>
      <w:sz w:val="27"/>
      <w:szCs w:val="32"/>
    </w:rPr>
  </w:style>
  <w:style w:type="character" w:customStyle="1" w:styleId="3Char">
    <w:name w:val="标题 3 Char"/>
    <w:link w:val="3"/>
    <w:uiPriority w:val="9"/>
    <w:semiHidden/>
    <w:qFormat/>
    <w:rPr>
      <w:rFonts w:ascii="微软雅黑" w:eastAsia="微软雅黑" w:hAnsi="微软雅黑"/>
      <w:b/>
      <w:bCs/>
      <w:color w:val="161616"/>
      <w:kern w:val="2"/>
      <w:sz w:val="27"/>
      <w:szCs w:val="32"/>
    </w:rPr>
  </w:style>
  <w:style w:type="character" w:styleId="a6">
    <w:name w:val="Strong"/>
    <w:basedOn w:val="a0"/>
    <w:uiPriority w:val="22"/>
    <w:qFormat/>
    <w:rsid w:val="008B1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247</Words>
  <Characters>1408</Characters>
  <Application>Microsoft Office Word</Application>
  <DocSecurity>0</DocSecurity>
  <Lines>11</Lines>
  <Paragraphs>3</Paragraphs>
  <ScaleCrop>false</ScaleCrop>
  <Company>Organization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四川大学华西医院进修招生简章</dc:title>
  <dc:creator>Windows 用户</dc:creator>
  <cp:lastModifiedBy>Windows 用户</cp:lastModifiedBy>
  <cp:revision>11</cp:revision>
  <cp:lastPrinted>2023-01-12T08:41:00Z</cp:lastPrinted>
  <dcterms:created xsi:type="dcterms:W3CDTF">2022-10-17T15:42:00Z</dcterms:created>
  <dcterms:modified xsi:type="dcterms:W3CDTF">2023-01-28T06:05:00Z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