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CRC变更交接表</w:t>
      </w:r>
    </w:p>
    <w:p>
      <w:pPr>
        <w:widowControl/>
        <w:spacing w:before="120" w:after="120"/>
        <w:rPr>
          <w:rFonts w:ascii="黑体" w:hAnsi="黑体" w:eastAsia="黑体" w:cs="黑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一、项目基本信息</w:t>
      </w:r>
    </w:p>
    <w:tbl>
      <w:tblPr>
        <w:tblStyle w:val="8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2489"/>
        <w:gridCol w:w="249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承接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24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PI姓名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筛选例数</w:t>
            </w:r>
          </w:p>
        </w:tc>
        <w:tc>
          <w:tcPr>
            <w:tcW w:w="24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入组例数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仍在随访中例数</w:t>
            </w:r>
          </w:p>
        </w:tc>
        <w:tc>
          <w:tcPr>
            <w:tcW w:w="24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出组例数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20" w:after="120"/>
        <w:rPr>
          <w:rFonts w:ascii="黑体" w:hAnsi="黑体" w:eastAsia="黑体" w:cs="黑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二、</w:t>
      </w:r>
      <w:r>
        <w:rPr>
          <w:rFonts w:ascii="黑体" w:hAnsi="黑体" w:eastAsia="黑体" w:cs="黑体"/>
          <w:b/>
          <w:bCs/>
          <w:color w:val="000000"/>
          <w:kern w:val="0"/>
          <w:sz w:val="24"/>
        </w:rPr>
        <w:t>现任CRC信息</w:t>
      </w:r>
    </w:p>
    <w:tbl>
      <w:tblPr>
        <w:tblStyle w:val="8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494"/>
        <w:gridCol w:w="2495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预计离岗时间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离岗原因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20" w:after="120"/>
        <w:rPr>
          <w:rFonts w:ascii="黑体" w:hAnsi="黑体" w:eastAsia="黑体" w:cs="黑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三、接任</w:t>
      </w:r>
      <w:r>
        <w:rPr>
          <w:rFonts w:ascii="黑体" w:hAnsi="黑体" w:eastAsia="黑体" w:cs="黑体"/>
          <w:b/>
          <w:bCs/>
          <w:color w:val="000000"/>
          <w:kern w:val="0"/>
          <w:sz w:val="24"/>
        </w:rPr>
        <w:t>CRC信息</w:t>
      </w:r>
    </w:p>
    <w:tbl>
      <w:tblPr>
        <w:tblStyle w:val="8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504"/>
        <w:gridCol w:w="2505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是否在我院</w:t>
            </w:r>
          </w:p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有其他在研项目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2"/>
              </w:rPr>
              <w:t>在研项目情况</w:t>
            </w:r>
          </w:p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请简述在研项目个数和工作量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15" w:type="dxa"/>
            <w:gridSpan w:val="3"/>
          </w:tcPr>
          <w:p>
            <w:pPr>
              <w:widowControl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20" w:after="120"/>
        <w:rPr>
          <w:rFonts w:ascii="黑体" w:hAnsi="黑体" w:eastAsia="黑体" w:cs="黑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四、交接工作</w:t>
      </w:r>
    </w:p>
    <w:tbl>
      <w:tblPr>
        <w:tblStyle w:val="8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802"/>
        <w:gridCol w:w="2515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交接事宜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特殊情况说明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确认人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项目实施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受试者随访情况和相关工作流程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试验中待解决的问题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项目文件保存位置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kern w:val="0"/>
                <w:szCs w:val="21"/>
              </w:rPr>
              <w:t>PI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项目质控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项目质控和反馈情况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质控相关工作流程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现任CRC电子工作证注销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6A6A6" w:themeColor="background1" w:themeShade="A6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kern w:val="0"/>
                <w:szCs w:val="21"/>
              </w:rPr>
              <w:t>机构办质控员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受试者报销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报销工作流程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6A6A6" w:themeColor="background1" w:themeShade="A6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kern w:val="0"/>
                <w:szCs w:val="21"/>
              </w:rPr>
              <w:t>机构办财务管理人员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药械管理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试验用药品/器械保存位置及情况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试验用药品/器械管理工作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流程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6A6A6" w:themeColor="background1" w:themeShade="A6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kern w:val="0"/>
                <w:szCs w:val="21"/>
              </w:rPr>
              <w:t>药品/器械管理员</w:t>
            </w:r>
          </w:p>
        </w:tc>
      </w:tr>
    </w:tbl>
    <w:p>
      <w:pPr>
        <w:widowControl/>
        <w:rPr>
          <w:rFonts w:ascii="仿宋" w:hAnsi="仿宋" w:eastAsia="仿宋" w:cs="仿宋"/>
          <w:color w:val="000000"/>
          <w:kern w:val="0"/>
          <w:szCs w:val="21"/>
          <w:u w:val="single"/>
        </w:rPr>
      </w:pPr>
    </w:p>
    <w:p>
      <w:pPr>
        <w:widowControl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>注意：</w:t>
      </w:r>
    </w:p>
    <w:p>
      <w:pPr>
        <w:widowControl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（1）请按照本表提示完成相应交接工作，完成后请对应的确认人进行签字。</w:t>
      </w:r>
    </w:p>
    <w:p>
      <w:pPr>
        <w:widowControl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（2）如现任CRC离岗前有无法完成的工作，请在“特殊情况说明”栏进行说明。</w:t>
      </w:r>
    </w:p>
    <w:p>
      <w:pPr>
        <w:widowControl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（3）工作交接以项目为单位，一项目一表。</w:t>
      </w:r>
    </w:p>
    <w:p>
      <w:pPr>
        <w:widowControl/>
        <w:spacing w:before="120" w:after="120"/>
        <w:rPr>
          <w:rFonts w:ascii="黑体" w:hAnsi="黑体" w:eastAsia="黑体" w:cs="黑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五、交接备案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现任CRC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签字/日期</w:t>
            </w: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接任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CRC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签字/日期</w:t>
            </w: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GCP中心办公室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签字/日期</w:t>
            </w:r>
          </w:p>
        </w:tc>
        <w:tc>
          <w:tcPr>
            <w:tcW w:w="166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0" w:lineRule="exact"/>
        <w:rPr>
          <w:rFonts w:ascii="仿宋" w:hAnsi="仿宋" w:eastAsia="仿宋" w:cs="仿宋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90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4531363"/>
      <w:docPartObj>
        <w:docPartGallery w:val="AutoText"/>
      </w:docPartObj>
    </w:sdtPr>
    <w:sdtEndPr>
      <w:rPr>
        <w:sz w:val="15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sz w:val="15"/>
          </w:rPr>
        </w:sdtEndPr>
        <w:sdtContent>
          <w:p>
            <w:pPr>
              <w:pStyle w:val="4"/>
              <w:ind w:firstLine="3960" w:firstLineChars="2200"/>
              <w:jc w:val="right"/>
              <w:rPr>
                <w:sz w:val="15"/>
              </w:rPr>
            </w:pPr>
            <w:r>
              <w:rPr>
                <w:sz w:val="15"/>
                <w:lang w:val="zh-CN"/>
              </w:rPr>
              <w:t xml:space="preserve"> </w:t>
            </w:r>
            <w:r>
              <w:rPr>
                <w:b/>
                <w:bCs/>
                <w:sz w:val="21"/>
              </w:rPr>
              <w:fldChar w:fldCharType="begin"/>
            </w:r>
            <w:r>
              <w:rPr>
                <w:b/>
                <w:bCs/>
                <w:sz w:val="15"/>
              </w:rPr>
              <w:instrText xml:space="preserve">PAGE</w:instrText>
            </w:r>
            <w:r>
              <w:rPr>
                <w:b/>
                <w:bCs/>
                <w:sz w:val="21"/>
              </w:rPr>
              <w:fldChar w:fldCharType="separate"/>
            </w:r>
            <w:r>
              <w:rPr>
                <w:b/>
                <w:bCs/>
                <w:sz w:val="15"/>
              </w:rPr>
              <w:t>1</w:t>
            </w:r>
            <w:r>
              <w:rPr>
                <w:b/>
                <w:bCs/>
                <w:sz w:val="21"/>
              </w:rPr>
              <w:fldChar w:fldCharType="end"/>
            </w:r>
            <w:r>
              <w:rPr>
                <w:sz w:val="15"/>
                <w:lang w:val="zh-CN"/>
              </w:rPr>
              <w:t xml:space="preserve"> / </w:t>
            </w:r>
            <w:r>
              <w:rPr>
                <w:b/>
                <w:bCs/>
                <w:sz w:val="21"/>
              </w:rPr>
              <w:fldChar w:fldCharType="begin"/>
            </w:r>
            <w:r>
              <w:rPr>
                <w:b/>
                <w:bCs/>
                <w:sz w:val="15"/>
              </w:rPr>
              <w:instrText xml:space="preserve">NUMPAGES</w:instrText>
            </w:r>
            <w:r>
              <w:rPr>
                <w:b/>
                <w:bCs/>
                <w:sz w:val="21"/>
              </w:rPr>
              <w:fldChar w:fldCharType="separate"/>
            </w:r>
            <w:r>
              <w:rPr>
                <w:b/>
                <w:bCs/>
                <w:sz w:val="15"/>
              </w:rPr>
              <w:t>1</w:t>
            </w:r>
            <w:r>
              <w:rPr>
                <w:b/>
                <w:bCs/>
                <w:sz w:val="21"/>
              </w:rPr>
              <w:fldChar w:fldCharType="end"/>
            </w:r>
            <w:r>
              <w:rPr>
                <w:rFonts w:hint="eastAsia"/>
                <w:b/>
                <w:bCs/>
                <w:sz w:val="21"/>
              </w:rPr>
              <w:t xml:space="preserve">                                   2023.03.03          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</w:pBdr>
      <w:jc w:val="left"/>
    </w:pPr>
    <w:r>
      <w:rPr>
        <w:rFonts w:hint="eastAsia"/>
      </w:rPr>
      <w:t>成都上锦南府医院/四川大学华西医院上锦医院国家药物/医疗器械临床试验机构                    SJH-GCP-REC-27-V1.0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C71CE"/>
    <w:multiLevelType w:val="singleLevel"/>
    <w:tmpl w:val="E47C71C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5EA35942"/>
    <w:rsid w:val="001515E0"/>
    <w:rsid w:val="002D4A39"/>
    <w:rsid w:val="00451324"/>
    <w:rsid w:val="0052331F"/>
    <w:rsid w:val="005C7431"/>
    <w:rsid w:val="00667D2D"/>
    <w:rsid w:val="0073395E"/>
    <w:rsid w:val="008D0644"/>
    <w:rsid w:val="00963112"/>
    <w:rsid w:val="00975FC7"/>
    <w:rsid w:val="009D3B9C"/>
    <w:rsid w:val="00C02D54"/>
    <w:rsid w:val="00EC1CEE"/>
    <w:rsid w:val="04E91332"/>
    <w:rsid w:val="31771AF0"/>
    <w:rsid w:val="38353194"/>
    <w:rsid w:val="5EA35942"/>
    <w:rsid w:val="61ED6E09"/>
    <w:rsid w:val="724F4877"/>
    <w:rsid w:val="7640673F"/>
    <w:rsid w:val="795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I\II\III"/>
    <w:basedOn w:val="2"/>
    <w:next w:val="2"/>
    <w:qFormat/>
    <w:uiPriority w:val="0"/>
    <w:pPr>
      <w:spacing w:before="50" w:beforeLines="50" w:after="50" w:afterLines="50" w:line="500" w:lineRule="exact"/>
    </w:pPr>
    <w:rPr>
      <w:rFonts w:ascii="宋体" w:hAnsi="宋体" w:eastAsia="仿宋_GB2312"/>
      <w:b w:val="0"/>
      <w:sz w:val="30"/>
      <w:szCs w:val="21"/>
    </w:rPr>
  </w:style>
  <w:style w:type="paragraph" w:customStyle="1" w:styleId="11">
    <w:name w:val="内容"/>
    <w:basedOn w:val="1"/>
    <w:qFormat/>
    <w:uiPriority w:val="0"/>
    <w:pPr>
      <w:snapToGrid w:val="0"/>
      <w:spacing w:line="440" w:lineRule="exact"/>
      <w:ind w:firstLine="720" w:firstLineChars="200"/>
      <w:jc w:val="left"/>
    </w:pPr>
    <w:rPr>
      <w:rFonts w:ascii="宋体" w:hAnsi="宋体" w:eastAsia="宋体"/>
      <w:kern w:val="0"/>
      <w:szCs w:val="20"/>
    </w:rPr>
  </w:style>
  <w:style w:type="paragraph" w:customStyle="1" w:styleId="12">
    <w:name w:val="SOP标题"/>
    <w:basedOn w:val="6"/>
    <w:next w:val="2"/>
    <w:qFormat/>
    <w:uiPriority w:val="0"/>
    <w:pPr>
      <w:spacing w:before="50" w:beforeLines="50" w:after="50" w:afterLines="50"/>
    </w:pPr>
    <w:rPr>
      <w:rFonts w:eastAsia="宋体" w:cs="宋体"/>
      <w:kern w:val="20"/>
      <w:szCs w:val="28"/>
    </w:rPr>
  </w:style>
  <w:style w:type="character" w:customStyle="1" w:styleId="13">
    <w:name w:val="页脚 Char"/>
    <w:basedOn w:val="9"/>
    <w:link w:val="4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413</Words>
  <Characters>110</Characters>
  <Lines>1</Lines>
  <Paragraphs>1</Paragraphs>
  <TotalTime>50</TotalTime>
  <ScaleCrop>false</ScaleCrop>
  <LinksUpToDate>false</LinksUpToDate>
  <CharactersWithSpaces>522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2023-08-02T08:16:00Z</dcterms:created>
  <dc:creator>zqq</dc:creator>
  <cp:lastModifiedBy>默言</cp:lastModifiedBy>
  <cp:lastPrinted>2023-08-28T06:40:00Z</cp:lastPrinted>
  <dcterms:modified xsi:type="dcterms:W3CDTF">2023-12-13T06:07:16Z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AA70BD1CFE4641459671D0C8AAA12B09_11</vt:lpwstr>
  </property>
</Properties>
</file>